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псевдокомпартиях</w:t>
      </w:r>
    </w:p>
    <w:p>
      <w:pPr/>
      <w:r>
        <w:t>2018-07-28</w:t>
      </w:r>
    </w:p>
    <w:p>
      <w:pPr/>
    </w:p>
    <w:p>
      <w:r>
        <w:t>…мы признаем только организации, годами связанные с рабочими массами, уполномоченные солидными комитетами и т. п., и что мы клеймим, как обман рабочих, ту систему, при которой 1/2 дюжины интеллигентов, выпустив 2—3 номера газеты или журнала, объявляет себя «течением» и претендует на «равноправие» с партией.</w:t>
      </w:r>
    </w:p>
    <w:p>
      <w:r>
        <w:rPr>
          <w:b/>
        </w:rPr>
        <w:t>В.И.Ленин // т.49, с.71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