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понятии свободы в классовом обществе</w:t>
      </w:r>
    </w:p>
    <w:p>
      <w:pPr/>
      <w:r>
        <w:t>2018-10-09</w:t>
      </w:r>
    </w:p>
    <w:p>
      <w:pPr/>
      <w:r>
        <w:t>1 мин. на чтение</w:t>
      </w:r>
    </w:p>
    <w:p>
      <w:r>
        <w:t>“Пока не уничтожены классы, всякие разговоры о свободе и равенстве вообще являются самообманом или обманом рабочих, а также всех трудящихся и эксплуатируемых капиталом, являются, во всяком случае, защитой интересов буржуазии. Пока не уничтожены классы, при всяком рассуждении о свободе и равенстве должен быть поставлен вопрос: свобода для какого класса? и для какого именно употребления? равенство какого класса с каким? и в каком именно отношении? Обход этих вопросов, прямой или косвенный, сознательный или бессознательный, является неизбежно защитой интересов буржуазии, интересов капитала, интересов эксплуататоров. Лозунг свободы и равенства, при умолчании об этих вопросах, о частной собственности на средства производства, есть ложь и лицемерие буржуазного общества, которое формальным признанием свободы и равенства прикрывает фактические, экономические несвободу и неравенство для рабочих, для всех трудящихся и эксплуатируемых капиталом, т. е. для громадного большинства населения во всех капиталистических странах.”</w:t>
      </w:r>
    </w:p>
    <w:p>
      <w:r>
        <w:rPr>
          <w:b/>
        </w:rPr>
        <w:t>В.И.Ленин, т.41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