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парламентаризме и буржуазных выборах</w:t>
      </w:r>
    </w:p>
    <w:p>
      <w:pPr/>
      <w:r>
        <w:t>2020-09-05</w:t>
      </w:r>
    </w:p>
    <w:p>
      <w:pPr/>
    </w:p>
    <w:p>
      <w:r>
        <w:t>«Только негодяи или дурачки могут думать, что пролетариат сначала должен завоевать большинство при голосованиях, производимых под гнетом буржуазии, под гнетом наемного рабства, а потом должен завоевывать власть. Это верх тупоумия или лицемерия, это – замена классовой борьбы и революции голосованиями при старом строе, при старой власти.»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т.39, с.219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