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Ленин о марксизме</w:t>
      </w:r>
    </w:p>
    <w:p>
      <w:pPr/>
      <w:r>
        <w:t>2019-11-12</w:t>
      </w:r>
    </w:p>
    <w:p>
      <w:pPr/>
    </w:p>
    <w:p>
      <w:r>
        <w:t>“Люди сами творят свою историю, но чем определяются мотивы людей и именно масс людей, чем вызываются столкновения противоречивых идей и стремлений, какова совокупность всех этих столкновений всей массы человеческих обществ, каковы объективные условия производства материальной жизни, создающие базу всей исторической деятельности людей, каков закон развития этих условий, — на все это обратил внимание Маркс и указал путь к научному изучению истории, как единого, закономерного во всей своей громадной разносторонности и противоречивости, процесса.”</w:t>
      </w:r>
      <w:r>
        <w:br/>
      </w:r>
      <w:r>
        <w:br/>
      </w:r>
      <w:r>
        <w:rPr>
          <w:b/>
        </w:rPr>
        <w:t>В.И.Ленин,  ПСС, т.26, с.58.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