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классовом характере государства</w:t>
      </w:r>
    </w:p>
    <w:p>
      <w:pPr/>
      <w:r>
        <w:t>2019-09-12</w:t>
      </w:r>
    </w:p>
    <w:p>
      <w:pPr/>
    </w:p>
    <w:p>
      <w:r>
        <w:rPr>
          <w:i/>
        </w:rPr>
        <w:t>“Пролетарий признает хозяйство капиталистов хищничеством, чтобы вести классовую борьбу против него, чтобы всю политику построить на безусловном недоверии к классу капиталистов, чтобы в вопросе о государстве отличать в первую голову, какому классу «государство» служит, какого класса интересы оно проводит”.</w:t>
      </w:r>
    </w:p>
    <w:p>
      <w:r>
        <w:rPr>
          <w:b/>
        </w:rPr>
        <w:t xml:space="preserve">В.И.Ленин, </w:t>
      </w:r>
      <w:r>
        <w:t>ПСС, Т.32 с.247.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