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формах и сути государства</w:t>
      </w:r>
    </w:p>
    <w:p>
      <w:pPr/>
      <w:r>
        <w:t>2021-02-06</w:t>
      </w:r>
    </w:p>
    <w:p>
      <w:pPr/>
    </w:p>
    <w:p>
      <w:r>
        <w:t>«Формы буржуазных государств чрезвычайно разнообразны, но суть их одна: все эти государства являются так или иначе, но в последнем счете обязательно диктатурой буржуазии. Переход от капитализма к коммунизму, конечно, не может не дать громадного обилия и разнообразия политических форм, но сущность будет при этом неизбежно одна: диктатура пролетариата.»</w:t>
      </w:r>
    </w:p>
    <w:p>
      <w:r>
        <w:rPr>
          <w:b/>
        </w:rPr>
        <w:t>В.И.Ленин, ПСС, т.33, с.35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