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буржуазном национализме</w:t>
      </w:r>
    </w:p>
    <w:p>
      <w:pPr/>
      <w:r>
        <w:t>2017-10-18</w:t>
      </w:r>
    </w:p>
    <w:p>
      <w:pPr/>
    </w:p>
    <w:p>
      <w:pPr>
        <w:pStyle w:val="IntenseQuote"/>
      </w:pPr>
      <w:r>
        <w:br/>
      </w:r>
      <w:r>
        <w:t>“Буржуазный и буржуазно-демократический национализм, на словах признавая равноправие наций, на деле отстаивает (часто тайком, за спиной народа) некоторые привилегии одной из наций и всегда стремится к достижению больших выгод для «своей» нации (т. е. для буржуазии своей нации), к разделению и разграничению наций, к развитию национальной исключительности и т. д. Толкуя больше всего о «национальной культуре», подчеркивая то, что разделяет одну нацию от другой, буржуазный национализм разделяет рабочих разных наций и одурачивает их «национальными лозунгами».</w:t>
      </w:r>
      <w:r>
        <w:br/>
      </w:r>
      <w:r>
        <w:t>В.И.Ленин, т.24, с. 236</w:t>
      </w:r>
      <w:r>
        <w:br/>
      </w:r>
    </w:p>
    <w:p>
      <w:r>
        <w:t>“Буржуазный и буржуазно-демократический национализм, на словах признавая равноправие наций, на деле отстаивает (часто тайком, за спиной народа) некоторые привилегии одной из наций и всегда стремится к достижению больших выгод для «своей» нации (т. е. для буржуазии своей нации), к разделению и разграничению наций, к развитию национальной исключительности и т. д. Толкуя больше всего о «национальной культуре», подчеркивая то, что разделяет одну нацию от другой, буржуазный национализм разделяет рабочих разных наций и одурачивает их «национальными лозунгами».</w:t>
      </w:r>
    </w:p>
    <w:p>
      <w:r>
        <w:t>В.И.Ленин, т.24, с. 236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