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с буржуазным национализмом</w:t>
      </w:r>
    </w:p>
    <w:p>
      <w:pPr/>
      <w:r>
        <w:t>2021-03-01</w:t>
      </w:r>
    </w:p>
    <w:p>
      <w:pPr/>
    </w:p>
    <w:p>
      <w:r>
        <w:t>«Кто хочет служить пролетариату, тот должен объединять рабочих всех наций, борясь неуклонно с буржуазным национализмом и «своим» и чужим. Кто защищает лозунг национальной культуры, — тому место среди националистических мещан, а не среди марксистов.»</w:t>
      </w:r>
    </w:p>
    <w:p>
      <w:r>
        <w:rPr>
          <w:b/>
        </w:rPr>
        <w:t>В.И.Ленин, ПСС, т.24, с.122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