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безрезультатности акционизма</w:t>
      </w:r>
    </w:p>
    <w:p>
      <w:pPr/>
      <w:r>
        <w:t>2018-09-04</w:t>
      </w:r>
    </w:p>
    <w:p>
      <w:pPr/>
    </w:p>
    <w:p>
      <w:r>
        <w:t>“…среди сознательных рабочих есть определенное нежелание выходить на улицу только для демонстраций, только для частичной борьбы, ибо в воздухе носится приближение не частичного, а общего боя, безнадежность же отдельных стачек, демонстраций, давлений испытана и сознана вполне.”</w:t>
      </w:r>
    </w:p>
    <w:p>
      <w:r>
        <w:rPr>
          <w:b/>
        </w:rPr>
        <w:t>В.И.Ленин, т.34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