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третий россиянин получает зарплату "в конверте"</w:t>
      </w:r>
    </w:p>
    <w:p>
      <w:pPr/>
      <w:r>
        <w:t>2017-08-23</w:t>
      </w:r>
    </w:p>
    <w:p>
      <w:pPr/>
      <w:r>
        <w:t>1 мин. на чтение</w:t>
      </w:r>
    </w:p>
    <w:p>
      <w:r>
        <w:t xml:space="preserve">Почти каждый третий россиянин получает зарплату “в конверте”, сообщает ТАСС. Доля работников, вовлеченных с различной интенсивностью в некриминальный “теневой” рынок труда (то есть ежемесячно имеют неоформленную работу или получают зарплату “в конверте”), выросла в России до 44,8% с 40,3% в 2016 году. При этом постоянно включены в “теневой” рынок труда 31,4% или 23 млн работников (годом ранее этот показатель составлял 28,8%). Об этом </w:t>
      </w:r>
      <w:hyperlink r:id="rId9">
        <w:r>
          <w:rPr>
            <w:color w:val="0000FF"/>
            <w:u w:val="single"/>
          </w:rPr>
          <w:t>говорится</w:t>
        </w:r>
      </w:hyperlink>
      <w:r>
        <w:t xml:space="preserve"> в исследовании Центра социально-политического мониторинга Института общественных наук РАНХиГС.</w:t>
      </w:r>
    </w:p>
    <w:p>
      <w:r>
        <w:t>“Результаты мониторинга констатируют, что в современной нестабильной экономической ситуации наблюдается тренд на расширение вовлеченности граждан в “теневую” занятость. Наиболее заметно этот процесс происходит за счет работников, занятых дополнительной, временной работой”, – поясняют эксперты.</w:t>
      </w:r>
    </w:p>
    <w:p>
      <w:r>
        <w:t>Эксперты пришли к выводу, что пока государству не удается стимулировать работающих граждан выйти из “тени”. “Предлагаемые меры, в частности, принятие закона о самозанятых или расширение безналичной формы расчета, не принесли должного эффекта. Во-первых, закон о самозанятости охватывает небольшую аудиторию самозанятых; во-вторых, граждане не стремятся к постановке на учет, так как не уверены в том какие дальнейшие действия ожидать от государственных органов управления”, – подчеркивается в исследовании.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ranepa.ru/sobytiya/novosti/socopros-ranhigs-vse-bolshe-rossiyan-stremyatsya-v-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