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Карл Маркс о революции и кризисе</w:t>
      </w:r>
    </w:p>
    <w:p>
      <w:pPr/>
      <w:r>
        <w:t>2018-01-06</w:t>
      </w:r>
    </w:p>
    <w:p>
      <w:pPr/>
    </w:p>
    <w:p>
      <w:pPr>
        <w:pStyle w:val="IntenseQuote"/>
      </w:pPr>
      <w:r>
        <w:rPr>
          <w:i/>
        </w:rPr>
        <w:t>Новая революция возможна только вслед за</w:t>
      </w:r>
      <w:r>
        <w:t xml:space="preserve"> новым </w:t>
      </w:r>
      <w:r>
        <w:rPr>
          <w:i/>
        </w:rPr>
        <w:t>кризисом</w:t>
      </w:r>
      <w:r>
        <w:t>. Но наступление её так же неизбежно, как и наступление этого последнего.</w:t>
      </w:r>
    </w:p>
    <w:p>
      <w:r>
        <w:rPr>
          <w:i/>
        </w:rPr>
        <w:t>Новая революция возможна только вслед за</w:t>
      </w:r>
      <w:r>
        <w:t xml:space="preserve"> новым </w:t>
      </w:r>
      <w:r>
        <w:rPr>
          <w:i/>
        </w:rPr>
        <w:t>кризисом</w:t>
      </w:r>
      <w:r>
        <w:t>. Но наступление её так же неизбежно, как и наступление этого последнего.</w:t>
      </w:r>
    </w:p>
    <w:p>
      <w:r>
        <w:t>К.Маркс: Классовая борьба во Франции с 1848 по 1850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