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российская власть видит роль женщин в современном обществе</w:t>
      </w:r>
    </w:p>
    <w:p>
      <w:pPr/>
      <w:r>
        <w:t>2024-11-21</w:t>
      </w:r>
    </w:p>
    <w:p>
      <w:pPr/>
      <w:r>
        <w:t>3 мин. на чтение</w:t>
      </w:r>
    </w:p>
    <w:p>
      <w:r>
        <w:t xml:space="preserve">Во время своего видеообращения к участникам Всероссийского женского форума президент Владимир Путин отметил "ключевую роль женщин в сохранении традиций и духовно-нравственных ценностей, в воспитании подрастающих поколений" </w:t>
      </w:r>
      <w:hyperlink r:id="rId9">
        <w:r>
          <w:rPr>
            <w:color w:val="0000FF"/>
            <w:u w:val="single"/>
          </w:rPr>
          <w:t>[1]</w:t>
        </w:r>
      </w:hyperlink>
      <w:r>
        <w:t>. Он подчеркнул, что женщины "вносят огромный вклад в достижение национальных целей развития". Здравоохранение, государственные организации и образование, по словам президента, "невозможно представить" без женского труда.</w:t>
      </w:r>
    </w:p>
    <w:p>
      <w:r>
        <w:t>Эти слова указывают на стратегическую роль женщин в культурной и социальной жизни страны. Однако важно уточнить, как государственная политика и идеология отражают положение женщин.</w:t>
      </w:r>
    </w:p>
    <w:p>
      <w:r>
        <w:t xml:space="preserve">В официальных выступлениях "традиционные ценности" преподносятся как безусловно добродетельные, служащие моральной опорой для граждан. Президент неоднократно подчеркивал значение христианства и православия в формировании нравственных ориентиров россиян, называя их неотъемлемой частью национальной идентичности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Однако, если традиционные ценности возвышают идеал женщины как хранительницы семейного очага, то реальное социальное положение женщин говорит о другом.</w:t>
      </w:r>
    </w:p>
    <w:p>
      <w:pPr>
        <w:pStyle w:val="Heading3"/>
      </w:pPr>
      <w:r>
        <w:t>Социальные реалии: права и обязанности:</w:t>
      </w:r>
    </w:p>
    <w:p>
      <w:pPr>
        <w:pStyle w:val="ListNumber"/>
      </w:pPr>
      <w:r>
        <w:rPr>
          <w:b/>
        </w:rPr>
        <w:t>Пенсионная реформа.</w:t>
      </w:r>
      <w:r>
        <w:t xml:space="preserve"> Женщины выходят на пенсию в 58 лет, а к 2028 году возраст увеличится до 60 лет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pPr>
        <w:pStyle w:val="ListNumber"/>
      </w:pPr>
      <w:r>
        <w:rPr>
          <w:b/>
        </w:rPr>
        <w:t>Расходы на воспитание детей.</w:t>
      </w:r>
      <w:r>
        <w:t xml:space="preserve"> Содержание ребенка, по оценкам экономистов, требует от 1,6 до 3,9 миллиона рублей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pPr>
        <w:pStyle w:val="ListNumber"/>
      </w:pPr>
      <w:r>
        <w:rPr>
          <w:b/>
        </w:rPr>
        <w:t>Материнские пособия.</w:t>
      </w:r>
      <w:r>
        <w:t xml:space="preserve"> Размер пособий по беременности варьируется от 565 562 до 783 707 рублей, а пособие по уходу за ребенком составляет всего 49 123 рубля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pPr>
        <w:pStyle w:val="ListNumber"/>
      </w:pPr>
      <w:r>
        <w:rPr>
          <w:b/>
        </w:rPr>
        <w:t>Налог на бездетность.</w:t>
      </w:r>
      <w:r>
        <w:t xml:space="preserve"> В Российском государственном социальном университете обсуждается введение налога в размере 3% от дохода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Все эти данные показывают, что государственная поддержка женщин носит скорее символический характер, не учитывая реальные экономические вызовы.</w:t>
      </w:r>
    </w:p>
    <w:p>
      <w:r>
        <w:t xml:space="preserve">Министр здравоохранения Михаил Мурашко заявил о необходимости "объяснять женщинам важность раннего материнства"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. Подобные заявления находят поддержку среди представителей духовенства и чиновников, как, например, у депутата Госдумы от "Единой России" Александра Ильтякова. Его слова о "рожалке", символизирующей материнскую функцию, вызвали резкую критику, однако он лишь уточнил, что имел в виду "матку и яйцеклетки" </w:t>
      </w:r>
      <w:hyperlink r:id="rId17">
        <w:r>
          <w:rPr>
            <w:color w:val="0000FF"/>
            <w:u w:val="single"/>
          </w:rPr>
          <w:t>[9]</w:t>
        </w:r>
      </w:hyperlink>
      <w:r>
        <w:t>.</w:t>
      </w:r>
    </w:p>
    <w:p>
      <w:r>
        <w:t xml:space="preserve">Пропагандист Андрей Ткачёв поддержал подобную позицию, заявив, что "женщине место на кухне", а "женщина-депутат — это болезнь" </w:t>
      </w:r>
      <w:hyperlink r:id="rId18">
        <w:r>
          <w:rPr>
            <w:color w:val="0000FF"/>
            <w:u w:val="single"/>
          </w:rPr>
          <w:t>[10]</w:t>
        </w:r>
      </w:hyperlink>
      <w:r>
        <w:t>.</w:t>
      </w:r>
    </w:p>
    <w:p>
      <w:r>
        <w:t>Общественная реакция была не менее яркой:</w:t>
      </w:r>
    </w:p>
    <w:p>
      <w:pPr>
        <w:pStyle w:val="IntenseQuote"/>
      </w:pPr>
      <w:r>
        <w:t xml:space="preserve">"Женщина пусть плавает между кухней и роддомом, а мужчина с работы плывет на кладбище. Ну и десятину в церковь пусть не забывают заносить" </w:t>
      </w:r>
      <w:hyperlink r:id="rId18">
        <w:r>
          <w:rPr>
            <w:color w:val="0000FF"/>
            <w:u w:val="single"/>
          </w:rPr>
          <w:t>[10]</w:t>
        </w:r>
      </w:hyperlink>
      <w:r>
        <w:t>.</w:t>
      </w:r>
    </w:p>
    <w:p>
      <w:r>
        <w:t xml:space="preserve">Пока в России идеологические установки стремятся ограничить роль женщины сферой дома и воспитания детей, в других странах наблюдаются еще более жесткие религиозные нормы. В Ираке предложено снизить возраст согласия для девочек до 9 лет </w:t>
      </w:r>
      <w:hyperlink r:id="rId19">
        <w:r>
          <w:rPr>
            <w:color w:val="0000FF"/>
            <w:u w:val="single"/>
          </w:rPr>
          <w:t>[11]</w:t>
        </w:r>
      </w:hyperlink>
      <w:r>
        <w:t xml:space="preserve">, а в Афганистане восстанавливаются практики публичной порки и забивания женщин камнями за измену </w:t>
      </w:r>
      <w:hyperlink r:id="rId20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В российской Госдуме женщины занимают высокие посты, но, как правило, защищают интересы элит и бизнеса, а не простых граждан. На фоне растущего разрыва между богатыми и бедными патриотическая риторика прикрывает ухудшающееся положение населения </w:t>
      </w:r>
      <w:hyperlink r:id="rId21">
        <w:r>
          <w:rPr>
            <w:color w:val="0000FF"/>
            <w:u w:val="single"/>
          </w:rPr>
          <w:t>[13]</w:t>
        </w:r>
      </w:hyperlink>
      <w:r>
        <w:t>.</w:t>
      </w:r>
    </w:p>
    <w:p>
      <w:r>
        <w:t>Женщины, "вносящие огромный вклад в национальные цели", часто подвергаются дискриминации, сведению их роли к биологическим функциям, и убеждаются в необходимости "рожать впроголодь" и служить мужу, "каким бы он ни был". Эти установки подкрепляют социальную несправедливость и усиливают угнетение женщин.</w:t>
      </w:r>
    </w:p>
    <w:p>
      <w:r>
        <w:t>Вопрос о роли женщин в обществе остается политическим и идеологическим. Женщины, как и мужчины, являются прежде всего людьми, чьи права и интересы должны быть защищены вне зависимости от их места в общественной иерархии. Однако для преодоления дискриминации необходимо системное изменение — переход от общества конкуренции и наживы к модели, где главным приоритетом являются человеческое достоинство и равенство.</w:t>
      </w:r>
    </w:p>
    <w:p>
      <w:r>
        <w:t>Источники:</w:t>
      </w:r>
    </w:p>
    <w:p>
      <w:r>
        <w:t xml:space="preserve">[1] Российская газета - </w:t>
      </w:r>
      <w:r>
        <w:rPr>
          <w:u w:val="single"/>
        </w:rPr>
        <w:t>«</w:t>
      </w:r>
      <w:hyperlink r:id="rId9">
        <w:r>
          <w:rPr>
            <w:color w:val="0000FF"/>
            <w:u w:val="single"/>
          </w:rPr>
          <w:t>Путин: Женщины вносят огромный вклад в достижение национальных целей развития</w:t>
        </w:r>
      </w:hyperlink>
      <w:r>
        <w:rPr>
          <w:u w:val="single"/>
        </w:rPr>
        <w:t>»</w:t>
      </w:r>
      <w:r>
        <w:t xml:space="preserve"> от 05 марта 2023 г.</w:t>
      </w:r>
    </w:p>
    <w:p>
      <w:r>
        <w:t xml:space="preserve">[2] Российская газета - </w:t>
      </w:r>
      <w:r>
        <w:rPr>
          <w:u w:val="single"/>
        </w:rPr>
        <w:t>«</w:t>
      </w:r>
      <w:hyperlink r:id="rId10">
        <w:r>
          <w:rPr>
            <w:color w:val="0000FF"/>
            <w:u w:val="single"/>
          </w:rPr>
          <w:t>Путин утвердил основы госполитики по сохранению и укреплению традиционных духовно-нравственных ценностей</w:t>
        </w:r>
      </w:hyperlink>
      <w:r>
        <w:rPr>
          <w:u w:val="single"/>
        </w:rPr>
        <w:t>»</w:t>
      </w:r>
      <w:r>
        <w:t xml:space="preserve"> от 09 сентября 2022 г.</w:t>
      </w:r>
    </w:p>
    <w:p>
      <w:r>
        <w:t xml:space="preserve">[3] РБК -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Кто выйдет на пенсию в 2024 году: возраст, пенсионные балл и стаж. Как проходит пенсионная реформа в России</w:t>
        </w:r>
      </w:hyperlink>
      <w:r>
        <w:rPr>
          <w:u w:val="single"/>
        </w:rPr>
        <w:t>»</w:t>
      </w:r>
      <w:r>
        <w:t xml:space="preserve"> от 15 марта 2024 г.</w:t>
      </w:r>
    </w:p>
    <w:p>
      <w:r>
        <w:t xml:space="preserve">[4] Политштурм -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Экономисты подсчитали сколько стоит содержать ребёнка</w:t>
        </w:r>
      </w:hyperlink>
      <w:r>
        <w:rPr>
          <w:u w:val="single"/>
        </w:rPr>
        <w:t>»</w:t>
      </w:r>
      <w:r>
        <w:t xml:space="preserve"> от 15 октября 2024 г.</w:t>
      </w:r>
    </w:p>
    <w:p>
      <w:r>
        <w:t xml:space="preserve">[5] РБК -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Пособие по беременности и родам. Как получить декретные в 2024 году. Инструкция и размеры выплат</w:t>
        </w:r>
      </w:hyperlink>
      <w:r>
        <w:rPr>
          <w:u w:val="single"/>
        </w:rPr>
        <w:t>»</w:t>
      </w:r>
      <w:r>
        <w:t xml:space="preserve"> от 09 января 2024 г.</w:t>
      </w:r>
    </w:p>
    <w:p>
      <w:r>
        <w:t xml:space="preserve">[6] Газета.ru - </w:t>
      </w:r>
      <w:r>
        <w:rPr>
          <w:u w:val="single"/>
        </w:rPr>
        <w:t>«</w:t>
      </w:r>
      <w:hyperlink r:id="rId14">
        <w:r>
          <w:rPr>
            <w:color w:val="0000FF"/>
            <w:u w:val="single"/>
          </w:rPr>
          <w:t>В России увеличат максимальные размеры пособий по беременности и уходу за ребенком</w:t>
        </w:r>
      </w:hyperlink>
      <w:r>
        <w:rPr>
          <w:u w:val="single"/>
        </w:rPr>
        <w:t>»</w:t>
      </w:r>
      <w:r>
        <w:t xml:space="preserve"> от 23 сентября 2022 г.</w:t>
      </w:r>
    </w:p>
    <w:p>
      <w:r>
        <w:t xml:space="preserve">[7] Forbes - </w:t>
      </w:r>
      <w:r>
        <w:rPr>
          <w:u w:val="single"/>
        </w:rPr>
        <w:t>«</w:t>
      </w:r>
      <w:hyperlink r:id="rId15">
        <w:r>
          <w:rPr>
            <w:color w:val="0000FF"/>
            <w:u w:val="single"/>
          </w:rPr>
          <w:t>В РГСУ разработали параметры налога на бездетность</w:t>
        </w:r>
      </w:hyperlink>
      <w:r>
        <w:rPr>
          <w:u w:val="single"/>
        </w:rPr>
        <w:t>»</w:t>
      </w:r>
      <w:r>
        <w:t xml:space="preserve"> от 04 октября 2024 г.</w:t>
      </w:r>
    </w:p>
    <w:p>
      <w:r>
        <w:t xml:space="preserve">[8] Политштурм - </w:t>
      </w:r>
      <w:r>
        <w:rPr>
          <w:u w:val="single"/>
        </w:rPr>
        <w:t>«</w:t>
      </w:r>
      <w:hyperlink r:id="rId16">
        <w:r>
          <w:rPr>
            <w:color w:val="0000FF"/>
            <w:u w:val="single"/>
          </w:rPr>
          <w:t>Мурашко о “настоящем” предназначении женщины в РФ</w:t>
        </w:r>
      </w:hyperlink>
      <w:r>
        <w:rPr>
          <w:u w:val="single"/>
        </w:rPr>
        <w:t>»</w:t>
      </w:r>
      <w:r>
        <w:t xml:space="preserve"> от 25 июля 2023 г.</w:t>
      </w:r>
    </w:p>
    <w:p>
      <w:r>
        <w:t xml:space="preserve">[9] РБК - </w:t>
      </w:r>
      <w:r>
        <w:rPr>
          <w:u w:val="single"/>
        </w:rPr>
        <w:t>«</w:t>
      </w:r>
      <w:hyperlink r:id="rId17">
        <w:r>
          <w:rPr>
            <w:color w:val="0000FF"/>
            <w:u w:val="single"/>
          </w:rPr>
          <w:t>Депутат Думы объяснил свой призыв заводить детей, пока “рожалка работает”</w:t>
        </w:r>
      </w:hyperlink>
      <w:r>
        <w:rPr>
          <w:u w:val="single"/>
        </w:rPr>
        <w:t>»</w:t>
      </w:r>
      <w:r>
        <w:t xml:space="preserve"> от 17 ноября 2024 г.</w:t>
      </w:r>
    </w:p>
    <w:p>
      <w:r>
        <w:t xml:space="preserve">[10] Аргументы недели - </w:t>
      </w:r>
      <w:r>
        <w:rPr>
          <w:u w:val="single"/>
        </w:rPr>
        <w:t>«</w:t>
      </w:r>
      <w:hyperlink r:id="rId18">
        <w:r>
          <w:rPr>
            <w:color w:val="0000FF"/>
            <w:u w:val="single"/>
          </w:rPr>
          <w:t>Протоиерей Андрей Ткачёв: место женщины на кухне</w:t>
        </w:r>
      </w:hyperlink>
      <w:r>
        <w:rPr>
          <w:u w:val="single"/>
        </w:rPr>
        <w:t>»</w:t>
      </w:r>
      <w:r>
        <w:t xml:space="preserve"> от 15 сентября 2024 г.</w:t>
      </w:r>
    </w:p>
    <w:p>
      <w:r>
        <w:t xml:space="preserve">[11] Газета.ru - </w:t>
      </w:r>
      <w:r>
        <w:rPr>
          <w:u w:val="single"/>
        </w:rPr>
        <w:t>«</w:t>
      </w:r>
      <w:hyperlink r:id="rId19">
        <w:r>
          <w:rPr>
            <w:color w:val="0000FF"/>
            <w:u w:val="single"/>
          </w:rPr>
          <w:t>В Ираке хотят разрешить мужчинам жениться на девятилетних девочках</w:t>
        </w:r>
      </w:hyperlink>
      <w:r>
        <w:rPr>
          <w:u w:val="single"/>
        </w:rPr>
        <w:t>»</w:t>
      </w:r>
      <w:r>
        <w:t xml:space="preserve"> от 10 ноября 2024 г.</w:t>
      </w:r>
    </w:p>
    <w:p>
      <w:r>
        <w:t xml:space="preserve">[12] Политштурм - </w:t>
      </w:r>
      <w:hyperlink r:id="rId20">
        <w:r>
          <w:rPr>
            <w:color w:val="0000FF"/>
            <w:u w:val="single"/>
          </w:rPr>
          <w:t>«В Афганистане возвращают публичную порку и забивание камнями женщин»</w:t>
        </w:r>
      </w:hyperlink>
      <w:r>
        <w:t xml:space="preserve"> от 02 апреля 2024 г.</w:t>
      </w:r>
    </w:p>
    <w:p>
      <w:r>
        <w:t xml:space="preserve">[13] Коммерсантъ - </w:t>
      </w:r>
      <w:r>
        <w:rPr>
          <w:u w:val="single"/>
        </w:rPr>
        <w:t>«</w:t>
      </w:r>
      <w:hyperlink r:id="rId21">
        <w:r>
          <w:rPr>
            <w:color w:val="0000FF"/>
            <w:u w:val="single"/>
          </w:rPr>
          <w:t>Дамы в Думе</w:t>
        </w:r>
      </w:hyperlink>
      <w:r>
        <w:rPr>
          <w:u w:val="single"/>
        </w:rPr>
        <w:t>»</w:t>
      </w:r>
      <w:r>
        <w:t xml:space="preserve"> от 08 марта 2016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3/05/putin-zhenshchiny-vnosiat-ogromnyj-vklad-v-dostizhenie-nacionalnyh-celej-razvitiia.html" TargetMode="External"/><Relationship Id="rId10" Type="http://schemas.openxmlformats.org/officeDocument/2006/relationships/hyperlink" Target="https://rg.ru/2022/11/09/putin-utverdil-osnovy-gospolitiki-po-sohraneniiu-i-ukrepleniiu-tradicionnyh-duhovno-nravstvennyh-cennostej.html" TargetMode="External"/><Relationship Id="rId11" Type="http://schemas.openxmlformats.org/officeDocument/2006/relationships/hyperlink" Target="https://www.rbc.ru/life/news/640732269a7947e47f317b13#317b13-contents-p1" TargetMode="External"/><Relationship Id="rId12" Type="http://schemas.openxmlformats.org/officeDocument/2006/relationships/hyperlink" Target="__GHOST_URL__/ekonomisty-poschitali-skolko-stoit-sodierzhat-riebienka" TargetMode="External"/><Relationship Id="rId13" Type="http://schemas.openxmlformats.org/officeDocument/2006/relationships/hyperlink" Target="https://www.rbc.ru/life/news/6378a8a29a7947fa568f8cd4" TargetMode="External"/><Relationship Id="rId14" Type="http://schemas.openxmlformats.org/officeDocument/2006/relationships/hyperlink" Target="https://www.gazeta.ru/social/news/2022/09/23/18634705.shtml" TargetMode="External"/><Relationship Id="rId15" Type="http://schemas.openxmlformats.org/officeDocument/2006/relationships/hyperlink" Target="https://www.forbes.ru/forbeslife/522575-v-rgsu-razrabotali-parametry-naloga-na-bezdetnost" TargetMode="External"/><Relationship Id="rId16" Type="http://schemas.openxmlformats.org/officeDocument/2006/relationships/hyperlink" Target="__GHOST_URL__/murashko-o-nastoiashchiem-priednaznachienii-zhienshchiny-v-rf" TargetMode="External"/><Relationship Id="rId17" Type="http://schemas.openxmlformats.org/officeDocument/2006/relationships/hyperlink" Target="https://www.rbc.ru/society/17/11/2024/673a20e19a79479107a431d7" TargetMode="External"/><Relationship Id="rId18" Type="http://schemas.openxmlformats.org/officeDocument/2006/relationships/hyperlink" Target="https://argumenti.ru/society/2024/09/918435" TargetMode="External"/><Relationship Id="rId19" Type="http://schemas.openxmlformats.org/officeDocument/2006/relationships/hyperlink" Target="https://www.gazeta.ru/social/news/2024/11/10/24350071.shtml?updated" TargetMode="External"/><Relationship Id="rId20" Type="http://schemas.openxmlformats.org/officeDocument/2006/relationships/hyperlink" Target="__GHOST_URL__/v-afghanistanie-vozvrashchaiut-publichnuiu-porku-i-zabivaniie-kamniami-zhienshchin" TargetMode="External"/><Relationship Id="rId21" Type="http://schemas.openxmlformats.org/officeDocument/2006/relationships/hyperlink" Target="https://www.kommersant.ru/gallery/2140440#id842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