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развитии классовой борьбы после революции</w:t>
      </w:r>
    </w:p>
    <w:p>
      <w:pPr/>
      <w:r>
        <w:t>2019-11-11</w:t>
      </w:r>
    </w:p>
    <w:p>
      <w:pPr/>
    </w:p>
    <w:p>
      <w:r>
        <w:t>“Прошлое, связываемое с современностью, с живой действительностью, — это и настоящее и будущее. Наше большевистское Ленинское прошлое — это не мертвая история законченной якобы революционной борьбы, а живая, действенная история незаконченной, продолжающейся еще революционной борьбы на современном этапе.”</w:t>
      </w:r>
    </w:p>
    <w:p>
      <w:r>
        <w:rPr>
          <w:b/>
        </w:rPr>
        <w:t>Л.М.Каганович «Памятные записки»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