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представителях мещанства</w:t>
      </w:r>
    </w:p>
    <w:p>
      <w:pPr/>
      <w:r>
        <w:t>2019-12-27</w:t>
      </w:r>
    </w:p>
    <w:p>
      <w:pPr/>
    </w:p>
    <w:p>
      <w:r>
        <w:t>«Мои наблюдения за мелкобуржуазными мещанскими слоями отталкивали меня от мещанской ограниченности людей из мелкобуржуазных слоев, всегда спешащих куда-то, захваченных мелкими делишками, всегда в страхе — как бы не опоздать, как бы чего не потерять — прибыли ли, карьеры, заработка побольше, или уважения у власть имущих и богатых знакомых, особенно если они связаны какими-либо взаимными интересами или выгодными деловыми операциями и делишками. Видно было, что у этих людей нет иных целей, тем более больших общественных целей.»</w:t>
      </w:r>
      <w:r>
        <w:br/>
      </w:r>
      <w:r>
        <w:br/>
      </w:r>
      <w:r>
        <w:rPr>
          <w:b/>
        </w:rPr>
        <w:t>Л.М.Каганович «Памятные записки»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