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“Исчерпание” советского наследия</w:t>
      </w:r>
    </w:p>
    <w:p>
      <w:pPr/>
      <w:r>
        <w:t>2024-09-18</w:t>
      </w:r>
    </w:p>
    <w:p>
      <w:pPr/>
      <w:r>
        <w:t>2 мин. на чтение</w:t>
      </w:r>
    </w:p>
    <w:p>
      <w:r>
        <w:t xml:space="preserve">Как сообщают СМИ, по словам глава Минэнерго Сергей Цивилёва по итогам 2023 года рост электропотребления на Дальнем Востоке составляет 3,5%, а в ближайшие 6 лет ожидается прирост на 39%. При этом дефицит электроэнергии может составить 10,7 млрд кВт ч. Так же он он добавил, что советское наследие электроэнергетики исчерпано, что является следствием недофинансирования модернизации оборудования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Казалось бы резко возросший спрос на электроэнергию можно исправить строительством ударными темпами АЭС, которая помогала бы уже существующим обеспечивать регион необходимой энергией. Как раз на ВЭФ-2024, прошедшем с 3 по 6 сентября, Путин анонсировал строительство такой атомной станции на Дальнем Востоке. О конкретных датах и начале строительства сказано не было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 xml:space="preserve">Однако, слабо верится, что власть, которая постоянно лжёт о росте благосостояния народа, действительно станет предпринимать попытки увеличить это благосостояние. При капитализме, вся экономика сосредоточена в руках частных собственников и ориентирована на получение ими максимальной прибыли, а власть защищает интересы предпринимателей. Бизнесмены не станут строить очень сложный и дорогостоящий объект энергетики как АЭС ради всеобщего блага. Проще и быстрее получить прибыль с угольных или газовых электростанций. </w:t>
      </w:r>
    </w:p>
    <w:p>
      <w:r>
        <w:t xml:space="preserve">Громкие обещания даются на протяжении более 30 лет различными политиками. Например, заявление Путина в 2023 году о том, что Российская экономика выдержала санкционное давление, а ВВП страны вышел на уровень 2021 года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. Однако, на данный момент совет директоров ЦБ РФ решил поднять ключевую ставку до 19%. Это уже второе подряд повышение. В июле ставка была увеличена с 16 до 18% </w:t>
      </w:r>
      <w:hyperlink r:id="rId13">
        <w:r>
          <w:rPr>
            <w:color w:val="0000FF"/>
            <w:u w:val="single"/>
          </w:rPr>
          <w:t>[5]</w:t>
        </w:r>
      </w:hyperlink>
      <w:r>
        <w:t>.</w:t>
      </w:r>
    </w:p>
    <w:p>
      <w:r>
        <w:t>Как сказано выше, советское наследие в области энергетики было исчерпано. Но как же так произошло? Почему власти, которые постоянно заявляют, что улучшается жизнь, развивается своё производство, не озаботились финансированием энергетики?</w:t>
      </w:r>
    </w:p>
    <w:p>
      <w:r>
        <w:t xml:space="preserve">При капитализме невозможно действительное улучшение качества жизни большинства населения - все промышленные мощности и крупные финансы находятся в частных руках немногих. Все ресурсы государства используются не для роста благосостояния общества, а для извлечения максимальной прибыли частными собственниками. У большинства же нет ничего, кроме своих рук и кредитов. </w:t>
      </w:r>
    </w:p>
    <w:p>
      <w:r>
        <w:t>Конкуренция за прибыль между бизнесменами заставляет их расширять своё производство, постоянно вкладывать в технологии огромные суммы. Но, в конце концов, модернизация приводит к падению извлекаемой прибыли. Поэтому предприниматель сокращает расходы на содержание рабочей силы: охрану и улучшение условий труда, заработную плату, начинает увольнять “лишних рабочих”, а оставшихся тружеников заставляет работать больше и быстрее. Крупные частные собственники всегда обращаются за помощью к государству, которое охотно идёт им навстречу.</w:t>
      </w:r>
    </w:p>
    <w:p>
      <w:r>
        <w:t>Но есть совсем другой пример - социализм. При этом экономическом строе власть принадлежит трудящимся, а производства, создающие блага,  являются общественной собственностью. Поэтому и работает вся система не ради богатства кучки олигархов, а для обеспечения и улучшения жизни трудящихся. Как важнейшая часть экономики атомная энергетика используется для развития промышленности, для комфортной жизни людей. Она освещает и обогревает дома, используется для науки и спасает жизни людей в медицине. Поэтому в советское время постоянно вводились в строй атомные электростанции и вся огромная энергосистема страны обновлялась и поддерживалась в рабочем состоянии.</w:t>
      </w:r>
    </w:p>
    <w:p>
      <w:r>
        <w:br/>
      </w:r>
      <w:r>
        <w:t>Источники:</w:t>
      </w:r>
    </w:p>
    <w:p>
      <w:r>
        <w:t>[1] КоммерсантЪ — «</w:t>
      </w:r>
      <w:hyperlink r:id="rId9">
        <w:r>
          <w:rPr>
            <w:color w:val="0000FF"/>
            <w:u w:val="single"/>
          </w:rPr>
          <w:t>Глава Минэнерго Цивилев заявил об исчерпании советских резервов энергетики</w:t>
        </w:r>
      </w:hyperlink>
      <w:r>
        <w:t>» от 9 сентября 2024 г.</w:t>
      </w:r>
    </w:p>
    <w:p>
      <w:r>
        <w:t>[2] ТАСС — «</w:t>
      </w:r>
      <w:hyperlink r:id="rId10">
        <w:r>
          <w:rPr>
            <w:color w:val="0000FF"/>
            <w:u w:val="single"/>
          </w:rPr>
          <w:t>Сергей Цивилев: цель по переориентации поставок энергоресурсов РФ на Восток​ достигнута</w:t>
        </w:r>
      </w:hyperlink>
      <w:r>
        <w:t xml:space="preserve">» от 9 сентября 2024 г. </w:t>
      </w:r>
    </w:p>
    <w:p>
      <w:r>
        <w:t>[3] РБК — «</w:t>
      </w:r>
      <w:hyperlink r:id="rId11">
        <w:r>
          <w:rPr>
            <w:color w:val="0000FF"/>
            <w:u w:val="single"/>
          </w:rPr>
          <w:t>Путин анонсировал постройку АЭС на Дальнем Востоке</w:t>
        </w:r>
      </w:hyperlink>
      <w:r>
        <w:t>» от 5 сентября 2024 г.</w:t>
      </w:r>
    </w:p>
    <w:p>
      <w:r>
        <w:t>[4] ТАСС — «</w:t>
      </w:r>
      <w:hyperlink r:id="rId12">
        <w:r>
          <w:rPr>
            <w:color w:val="0000FF"/>
            <w:u w:val="single"/>
          </w:rPr>
          <w:t>Путин объявил о завершении этапа восстановления российской экономики</w:t>
        </w:r>
      </w:hyperlink>
      <w:r>
        <w:t>» от 18 сентября 2023 г.</w:t>
      </w:r>
    </w:p>
    <w:p>
      <w:r>
        <w:t>[5] РБК — «</w:t>
      </w:r>
      <w:hyperlink r:id="rId13">
        <w:r>
          <w:rPr>
            <w:color w:val="0000FF"/>
            <w:u w:val="single"/>
          </w:rPr>
          <w:t>Центробанк повысил ключевую ставку до 19% годовых</w:t>
        </w:r>
      </w:hyperlink>
      <w:r>
        <w:t>» от 13 сентября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7024553" TargetMode="External"/><Relationship Id="rId10" Type="http://schemas.openxmlformats.org/officeDocument/2006/relationships/hyperlink" Target="https://tass.ru/interviews/21798711" TargetMode="External"/><Relationship Id="rId11" Type="http://schemas.openxmlformats.org/officeDocument/2006/relationships/hyperlink" Target="https://www.rbc.ru/economics/05/09/2024/66d94d2d9a79470fa9a1d7ce" TargetMode="External"/><Relationship Id="rId12" Type="http://schemas.openxmlformats.org/officeDocument/2006/relationships/hyperlink" Target="https://tass.ru/ekonomika/18776109" TargetMode="External"/><Relationship Id="rId13" Type="http://schemas.openxmlformats.org/officeDocument/2006/relationships/hyperlink" Target="https://www.rbc.ru/finances/13/09/2024/66e2d9d79a7947da5cc5c0c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