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ФНС “порадовала президента, как никто другой”</w:t>
      </w:r>
    </w:p>
    <w:p>
      <w:pPr/>
      <w:r>
        <w:t>2025-01-17</w:t>
      </w:r>
    </w:p>
    <w:p>
      <w:pPr/>
      <w:r>
        <w:t>3 мин. на чтение</w:t>
      </w:r>
    </w:p>
    <w:p>
      <w:r>
        <w:rPr>
          <w:i/>
        </w:rPr>
        <w:t>“Даниил Егоров спокойно чувствовал себя в кабинете Владимира Путина. И не сравнить с предыдущими посетителями. Так и бывает, когда человек приходит с десятками триллионов, а не пытается уйти с ними.”</w:t>
      </w:r>
    </w:p>
    <w:p>
      <w:r>
        <w:t xml:space="preserve">Глава Федеральной налоговой службы Е. Егоров </w:t>
      </w:r>
      <w:r>
        <w:rPr>
          <w:i/>
        </w:rPr>
        <w:t xml:space="preserve">“порадовал президента как никто другой” </w:t>
      </w:r>
      <w:hyperlink r:id="rId9">
        <w:r>
          <w:rPr>
            <w:color w:val="0000FF"/>
            <w:u w:val="single"/>
          </w:rPr>
          <w:t>[1]</w:t>
        </w:r>
      </w:hyperlink>
      <w:r>
        <w:t xml:space="preserve">. Во время описанного разговора между главой государства В. Путиным и Д. Егоровым обсуждались темы доходов – по словам гостя, наблюдается рост федерального бюджета 30%. Помимо других “радостных” новостей глава ФНС упомянул интересные показатели: количество должников сократилось в два раза, следовательно, более 20 млн людей погасили свои долги. </w:t>
      </w:r>
    </w:p>
    <w:p>
      <w:r>
        <w:rPr>
          <w:i/>
        </w:rPr>
        <w:t>“В два раза по стране упало количество должников! То есть миллионы людей больше нам не должны, потому что то были долги по разным ячеечкам бюджетной системы, теперь мы сами все разносим! Половина — прямо в два раза, это практически 20 с лишним миллионов плательщиков больше не должники!”</w:t>
      </w:r>
    </w:p>
    <w:p>
      <w:r>
        <w:t xml:space="preserve">В другом интервью Егоров поделился, что НДФЛ снижается до 6% для семей с двумя и более детьми, где доход не превышает 1.5 МРОТ </w:t>
      </w:r>
      <w:hyperlink r:id="rId10">
        <w:r>
          <w:rPr>
            <w:color w:val="0000FF"/>
            <w:u w:val="single"/>
          </w:rPr>
          <w:t>[2]</w:t>
        </w:r>
      </w:hyperlink>
      <w:r>
        <w:t xml:space="preserve">. Какими новостями ещё ФНС делится в СМИ? По данным Forbes, с начала 2024 года государство взимает новый налог с доходов по банковским вкладам </w:t>
      </w:r>
      <w:hyperlink r:id="rId11">
        <w:r>
          <w:rPr>
            <w:color w:val="0000FF"/>
            <w:u w:val="single"/>
          </w:rPr>
          <w:t>[3]</w:t>
        </w:r>
      </w:hyperlink>
      <w:r>
        <w:t xml:space="preserve">. Его платят те, кто получает процентный доход по вкладам от 150 тыс. рублей. Вдобавок, с 2025 НДФЛ будет действовать </w:t>
      </w:r>
      <w:hyperlink r:id="rId12">
        <w:r>
          <w:rPr>
            <w:color w:val="0000FF"/>
            <w:u w:val="single"/>
          </w:rPr>
          <w:t>прогрессивным</w:t>
        </w:r>
      </w:hyperlink>
      <w:r>
        <w:t xml:space="preserve"> образом: от 13 до 22%, в зависимости от доходов физлица.</w:t>
      </w:r>
    </w:p>
    <w:p>
      <w:r>
        <w:t xml:space="preserve">Стоит ли начинать радоваться? Крупный бизнес, определённо, может пожать ФНС руку с радушием - 22% ставки НДФЛ подходит для любого с доходами более 50 млн рублей. Это может не обрадовать президента, однако, одинаковы ли 22% для малого и крупного бизнеса? </w:t>
      </w:r>
    </w:p>
    <w:p>
      <w:r>
        <w:t xml:space="preserve">Список компаний с крупнейшей прибылью на 2023 год </w:t>
      </w:r>
      <w:hyperlink r:id="rId13">
        <w:r>
          <w:rPr>
            <w:color w:val="0000FF"/>
            <w:u w:val="single"/>
          </w:rPr>
          <w:t>[4]</w:t>
        </w:r>
      </w:hyperlink>
      <w:r>
        <w:t xml:space="preserve"> возглавляют небезызвестные “Роснефть”, “Сбер”, “Лукойл”, “ВТБ” и др., чья чистая прибыль достигает 1.529 трлн, 1.509 трлн, 1.16 трлн и 432.2 млн рублей, соответственно. Повышение налогов, в первую очередь, бьёт по трудящимся, но никак не по собственникам крупных компаний.</w:t>
      </w:r>
    </w:p>
    <w:p>
      <w:r>
        <w:t xml:space="preserve">Глава ФНС упоминал о долговом освобождении более 20 млн россиян. Означает ли это снижение задолженности граждан? По этому поводу судебные приставы РФ передают, что за январь-сентябрь 2024 года было собрано более 1.44 трлн рублей, а сумма неисполненных обязательств выросла на 34.2% </w:t>
      </w:r>
      <w:hyperlink r:id="rId14">
        <w:r>
          <w:rPr>
            <w:color w:val="0000FF"/>
            <w:u w:val="single"/>
          </w:rPr>
          <w:t>[5]</w:t>
        </w:r>
      </w:hyperlink>
      <w:r>
        <w:t xml:space="preserve">. </w:t>
      </w:r>
    </w:p>
    <w:p>
      <w:r>
        <w:t xml:space="preserve">В сравнении с риторикой главы ФНС, число россиян с кредитами составляет уже 40%, а задолженность выросла на 6.4 трлн рублей только за 2023 год </w:t>
      </w:r>
      <w:hyperlink r:id="rId15">
        <w:r>
          <w:rPr>
            <w:color w:val="0000FF"/>
            <w:u w:val="single"/>
          </w:rPr>
          <w:t>[6]</w:t>
        </w:r>
      </w:hyperlink>
      <w:r>
        <w:t xml:space="preserve">. Прирост ипотеки в годовом выражении составил 35%, а задолженность по кредитам, согласно данным ЦБ РФ, составляет 63% на 1 октября 2023 года. Эксперты банка уточнили, что “средний российский заемщик тратит на выплаты по потребкредитам около 40-50% дохода, по ипотеке — 60-70%” </w:t>
      </w:r>
      <w:hyperlink r:id="rId16">
        <w:r>
          <w:rPr>
            <w:color w:val="0000FF"/>
            <w:u w:val="single"/>
          </w:rPr>
          <w:t>[7]</w:t>
        </w:r>
      </w:hyperlink>
      <w:r>
        <w:t xml:space="preserve">. </w:t>
      </w:r>
    </w:p>
    <w:p>
      <w:r>
        <w:rPr>
          <w:i/>
        </w:rPr>
        <w:t>“Мы видим, что рост задолженности по кредитам значительно опережает рост доходов населения, и это приводит к увеличению долговой нагрузки граждан. На 1 декабря 2023 года розничный кредитный портфель в годовом выражении вырос на 24%. Особенно это заметно в ипотеке”</w:t>
      </w:r>
      <w:r>
        <w:t>, — пресс-служба ЦБ РФ.</w:t>
      </w:r>
    </w:p>
    <w:p>
      <w:r>
        <w:t xml:space="preserve">Федеральный бюджет, согласно новости, вырос на 30%. Статистика, однако, показывает, что государственный долг РФ продолжительно растёт </w:t>
      </w:r>
      <w:hyperlink r:id="rId17">
        <w:r>
          <w:rPr>
            <w:color w:val="0000FF"/>
            <w:u w:val="single"/>
          </w:rPr>
          <w:t>[8]</w:t>
        </w:r>
      </w:hyperlink>
      <w:r>
        <w:t xml:space="preserve">. В 2022 году — 22.8 трлн рублей, в 2024 году — 32.2 трлн рублей, по прогнозам 2026 года — 40.1 трлн рублей (почти 20% ВВП). Мнимый “спад долга населения” перед ФНС оказывается ростом закредитованности простых людей и перекачиванием средств непосредственно в карман крупных рантье, сгибающих спины трудящихся за счёт процента. Однако в подобного рода "положительных" интервью-обзорах продолжают </w:t>
      </w:r>
      <w:hyperlink r:id="rId9">
        <w:r>
          <w:rPr>
            <w:color w:val="0000FF"/>
            <w:u w:val="single"/>
          </w:rPr>
          <w:t>[1]</w:t>
        </w:r>
      </w:hyperlink>
      <w:r>
        <w:t>:</w:t>
      </w:r>
    </w:p>
    <w:p>
      <w:r>
        <w:rPr>
          <w:i/>
        </w:rPr>
        <w:t>“Ему (Путину) по всем признакам нравилось разговаривать с Даниилом Егоровым. Всё тут было его уровня: разговор начинался с триллионов рублей, а выручка на глазах росла в разы”</w:t>
      </w:r>
      <w:r>
        <w:t>.</w:t>
      </w:r>
    </w:p>
    <w:p>
      <w:r>
        <w:t xml:space="preserve">Росла ли? Если да — в чьих интересах распределялась? </w:t>
      </w:r>
    </w:p>
    <w:p/>
    <w:p>
      <w:r>
        <w:t>Источники:</w:t>
      </w:r>
    </w:p>
    <w:p>
      <w:r>
        <w:t xml:space="preserve">[1] Коммерсантъ — </w:t>
      </w:r>
      <w:hyperlink r:id="rId9">
        <w:r>
          <w:rPr>
            <w:color w:val="0000FF"/>
            <w:u w:val="single"/>
          </w:rPr>
          <w:t>“Заслуженный триллионер РФ”</w:t>
        </w:r>
      </w:hyperlink>
      <w:r>
        <w:t xml:space="preserve"> от 21 ноября 2024г.</w:t>
      </w:r>
    </w:p>
    <w:p>
      <w:r>
        <w:t xml:space="preserve">[2] РБК — </w:t>
      </w:r>
      <w:hyperlink r:id="rId10">
        <w:r>
          <w:rPr>
            <w:color w:val="0000FF"/>
            <w:u w:val="single"/>
          </w:rPr>
          <w:t>“«На ранних этапах будут обелять всех»: главное из интервью главы ФНС РБК”</w:t>
        </w:r>
      </w:hyperlink>
      <w:r>
        <w:t xml:space="preserve"> от 22 ноября 2024 г.</w:t>
      </w:r>
    </w:p>
    <w:p>
      <w:r>
        <w:t xml:space="preserve">[3] Forbes — </w:t>
      </w:r>
      <w:hyperlink r:id="rId11">
        <w:r>
          <w:rPr>
            <w:color w:val="0000FF"/>
            <w:u w:val="single"/>
          </w:rPr>
          <w:t>“Что изменится в налогах для россиян с 2024 года”</w:t>
        </w:r>
      </w:hyperlink>
      <w:r>
        <w:t xml:space="preserve"> от 29 декабря 2023 г.</w:t>
      </w:r>
    </w:p>
    <w:p>
      <w:r>
        <w:t xml:space="preserve">[4] Forbes — </w:t>
      </w:r>
      <w:hyperlink r:id="rId13">
        <w:r>
          <w:rPr>
            <w:color w:val="0000FF"/>
            <w:u w:val="single"/>
          </w:rPr>
          <w:t>“100 крупнейших компаний России по чистой прибыли — 2024. Рейтинг Forbes”</w:t>
        </w:r>
      </w:hyperlink>
    </w:p>
    <w:p>
      <w:r>
        <w:t xml:space="preserve">[5] РБК — </w:t>
      </w:r>
      <w:hyperlink r:id="rId14">
        <w:r>
          <w:rPr>
            <w:color w:val="0000FF"/>
            <w:u w:val="single"/>
          </w:rPr>
          <w:t>“Объем долгов россиян на взыскании у приставов вырос на треть. Почему кредиторы активизировались в этом году”</w:t>
        </w:r>
      </w:hyperlink>
      <w:r>
        <w:t xml:space="preserve"> от 5 ноября 2024 г.</w:t>
      </w:r>
    </w:p>
    <w:p>
      <w:r>
        <w:t xml:space="preserve">[6] РБК — </w:t>
      </w:r>
      <w:hyperlink r:id="rId15">
        <w:r>
          <w:rPr>
            <w:color w:val="0000FF"/>
            <w:u w:val="single"/>
          </w:rPr>
          <w:t>“Число россиян с кредитами достигло 50 млн”</w:t>
        </w:r>
      </w:hyperlink>
      <w:r>
        <w:t xml:space="preserve"> от 2 апреля 2024 г.</w:t>
      </w:r>
    </w:p>
    <w:p>
      <w:r>
        <w:t xml:space="preserve">[7] ГАЗЕТА.РУ — </w:t>
      </w:r>
      <w:hyperlink r:id="rId16">
        <w:r>
          <w:rPr>
            <w:color w:val="0000FF"/>
            <w:u w:val="single"/>
          </w:rPr>
          <w:t>“Долги россиян растут быстрее их доходов. Ждать ли «кредитного пузыря»?”</w:t>
        </w:r>
      </w:hyperlink>
      <w:r>
        <w:t xml:space="preserve"> от 25 января 2024 г.</w:t>
      </w:r>
    </w:p>
    <w:p>
      <w:r>
        <w:t xml:space="preserve">[8] РБК — </w:t>
      </w:r>
      <w:hyperlink r:id="rId17">
        <w:r>
          <w:rPr>
            <w:color w:val="0000FF"/>
            <w:u w:val="single"/>
          </w:rPr>
          <w:t>“Минфин заложил рост расходов на обслуживание госдолга. Кроме увеличения самих заимствований на это влияют и повышенные ставки”</w:t>
        </w:r>
      </w:hyperlink>
      <w:r>
        <w:t xml:space="preserve"> от 3 октября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kommersant.ru/doc/7313557?tg" TargetMode="External"/><Relationship Id="rId10" Type="http://schemas.openxmlformats.org/officeDocument/2006/relationships/hyperlink" Target="https://www.rbc.ru/industries/news/673f4f4a9a7947920b37e5b4" TargetMode="External"/><Relationship Id="rId11" Type="http://schemas.openxmlformats.org/officeDocument/2006/relationships/hyperlink" Target="https://www.forbes.ru/finansy/503403-cto-izmenitsa-v-nalogah-dla-rossian-s-2024-goda" TargetMode="External"/><Relationship Id="rId12" Type="http://schemas.openxmlformats.org/officeDocument/2006/relationships/hyperlink" Target="https://www.nalog.gov.ru/rn05/news/activities_fts/15068109/" TargetMode="External"/><Relationship Id="rId13" Type="http://schemas.openxmlformats.org/officeDocument/2006/relationships/hyperlink" Target="https://www.forbes.ru/biznes/521880-100-krupnejsih-kompanij-rossii-po-cistoj-pribyli-2024-rejting-forbes" TargetMode="External"/><Relationship Id="rId14" Type="http://schemas.openxmlformats.org/officeDocument/2006/relationships/hyperlink" Target="https://www.rbc.ru/finances/05/11/2024/672628469a79471655e083dd" TargetMode="External"/><Relationship Id="rId15" Type="http://schemas.openxmlformats.org/officeDocument/2006/relationships/hyperlink" Target="https://www.rbc.ru/finances/02/04/2024/660c0a9e9a79473d5dc5bea2" TargetMode="External"/><Relationship Id="rId16" Type="http://schemas.openxmlformats.org/officeDocument/2006/relationships/hyperlink" Target="https://www.gazeta.ru/business/2024/01/25/18178615.shtml" TargetMode="External"/><Relationship Id="rId17" Type="http://schemas.openxmlformats.org/officeDocument/2006/relationships/hyperlink" Target="https://www.rbc.ru/finances/03/10/2023/651aa6d59a79472b9db8f7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