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Фейхтвангер о свободе и гуманизме</w:t>
      </w:r>
    </w:p>
    <w:p>
      <w:pPr/>
      <w:r>
        <w:t>2020-03-01</w:t>
      </w:r>
    </w:p>
    <w:p>
      <w:pPr/>
    </w:p>
    <w:p>
      <w:r>
        <w:t>«Ленинское определение свободы прекрасно демонстрирует разницу между подлинным и ложным гуманизмом, между «гуманизмом» и гуманизмом. «Гуманист» видит свободу в позволении публично бранить правительство. Ленинский подлинный гуманист считает, что свободен тот, кто свободен от страха перед безработицей и голодной старостью, кто свободен от страха за судьбу своих детей…»</w:t>
      </w:r>
    </w:p>
    <w:p>
      <w:r>
        <w:rPr>
          <w:b/>
        </w:rPr>
        <w:t>Лион Фейхтвангер</w:t>
      </w:r>
      <w:r>
        <w:t xml:space="preserve"> </w:t>
      </w:r>
      <w:r>
        <w:rPr>
          <w:b/>
        </w:rPr>
        <w:t>«Ленин и социалистический гуманизм»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