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Ещё раз про парламентаризм</w:t>
      </w:r>
    </w:p>
    <w:p>
      <w:pPr/>
      <w:r>
        <w:t>2017-09-13</w:t>
      </w:r>
    </w:p>
    <w:p>
      <w:pPr/>
      <w:r>
        <w:t>1 мин. на чтение</w:t>
      </w:r>
    </w:p>
    <w:p>
      <w:r>
        <w:rPr>
          <w:i/>
        </w:rPr>
        <w:t>«Пролетариат не может победить, не завоёвывая на свою сторону большинства населения. Но ограничивать или обусловливать это завоевание приобретением большинства голосов на выборах при господстве буржуазии есть непроходимое скудоумие или простое надувательство рабочих» (т.40, с14). – В. И. Ленин</w:t>
      </w:r>
    </w:p>
    <w:p>
      <w:r>
        <w:t>Суть этого высказывания вождя Великой Октябрьской Социалистической Революции – В. И. Ленина, сводится к тому, что сам по себе парламентаризм как борьба за интересы рабочего класса есть просто пустышка.</w:t>
      </w:r>
    </w:p>
    <w:p>
      <w:r>
        <w:t>Те партии, которые называют себя социалистическими и рабочими, но при этом направляют всю свою деятельность только на завоевание нескольких мест в буржуазном парламенте, и особенно те партии, лидеры которых совмещают своё положение с “хлебными” должностями в буржуазном парламенте, на деле не являются ни социалистами, ни защитниками объективных интересов людей труда. Такие партии – это партии обмана и предательства рабочего класса.</w:t>
      </w:r>
    </w:p>
    <w:p>
      <w:r>
        <w:t>Впрочем, это обстоятельство не должно вводить в распространённое заблуждение, что во время реакции следует полностью отказаться от возможности иметь представителей в буржуазном парламенте. Это необходимо хотя бы для того, чтобы показать всю лживость и лицемерие буржуазной демократии.</w:t>
      </w:r>
    </w:p>
    <w:p>
      <w:r>
        <w:t>Партия, которая действительно защищает интересы людей труда, обязана использовать предвыборные кампании и буржуазный парламент для дальнейшего просвещения своих сторонников. Такая партия должна выдвигать своих наиболее грамотных представителей, верных делу социализма, и отсекать всех продажных карьеристов и перерожденцев. Правление настоящей рабочей партии, в свою очередь, просто обязано контролировать работу депутатов своей партии лишь на благо объективных интересов рабочего класса.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