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Эрнст Тельман о борьбе</w:t>
      </w:r>
    </w:p>
    <w:p>
      <w:pPr/>
      <w:r>
        <w:t>2016-11-04</w:t>
      </w:r>
    </w:p>
    <w:p>
      <w:pPr/>
    </w:p>
    <w:p>
      <w:r>
        <w:t xml:space="preserve">“В жизни нужно идти только вперед. Мы живем в такое время, когда </w:t>
      </w:r>
      <w:r>
        <w:rPr>
          <w:i/>
        </w:rPr>
        <w:t xml:space="preserve">ценность </w:t>
      </w:r>
      <w:r>
        <w:t>представляет только борющийся человек”.</w:t>
      </w:r>
      <w:r>
        <w:br/>
      </w:r>
      <w:r>
        <w:br/>
        <w:t xml:space="preserve">– </w:t>
      </w:r>
      <w:r>
        <w:rPr>
          <w:b/>
        </w:rPr>
        <w:t>Эрнст Тельман</w:t>
      </w:r>
      <w:r>
        <w:t>, деятель германского и международного рабочего движения, руководитель Коммунистической Партии Германии.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