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развитии и стремлении производительных сил</w:t>
      </w:r>
    </w:p>
    <w:p>
      <w:pPr/>
      <w:r>
        <w:t>2019-12-22</w:t>
      </w:r>
    </w:p>
    <w:p>
      <w:pPr/>
    </w:p>
    <w:p>
      <w:r>
        <w:t>«Созданные в пределах капиталистического способа производства массовые производительные силы, которые он уже не в состоянии обуздать, только и ждут того, что их возьмет в свое владение организованное для совместной планомерной работы общество, чтобы обеспечить всем членам общества средства к существованию и свободному развитию их способностей, притом во все возрастающей мере.»</w:t>
      </w:r>
      <w:r>
        <w:br/>
      </w:r>
      <w:r>
        <w:br/>
      </w:r>
      <w:r>
        <w:rPr>
          <w:b/>
        </w:rPr>
        <w:t>Фридрих Энгельс, «Анти-Дюринг»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