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коммунистическом обществе</w:t>
      </w:r>
    </w:p>
    <w:p>
      <w:pPr/>
      <w:r>
        <w:t>2020-04-28</w:t>
      </w:r>
    </w:p>
    <w:p>
      <w:pPr/>
    </w:p>
    <w:p>
      <w:r>
        <w:rPr>
          <w:i/>
        </w:rPr>
        <w:t>“В коммунистическом обществе где интересы отдельных людей не противоположны друг другу, а объединены, конкуренция исчезает. О разорении отдельных классов, о классах вообще, подобных тем, какими в настоящее время являются богатые и бедные, разумеется, не будет и речи. При производстве и распределении необходимых жизненных благ отпадёт частное присвоение, стремление каждого отдельного лица обогатиться на собственный страх и риск, и точно так же отпадут сами собой и торговые кризисы”.</w:t>
      </w:r>
    </w:p>
    <w:p>
      <w:r>
        <w:rPr>
          <w:b/>
        </w:rPr>
        <w:t>Ф.Энгельс, «Эберфельдские речи»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