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Экономика Путина: итоги</w:t>
      </w:r>
    </w:p>
    <w:p>
      <w:pPr/>
      <w:r>
        <w:t>2022-12-10</w:t>
      </w:r>
    </w:p>
    <w:p>
      <w:pPr/>
      <w:r>
        <w:t>21 мин. на чтение</w:t>
      </w:r>
    </w:p>
    <w:p>
      <w:r>
        <w:t xml:space="preserve">Уже более двадцати лет ключевой властной фигурой в Российской Федерации является Владимир Путин. 17 лет в общей сложности он находится на посту президента и 4 года занимал кресло председателя правительства. Итого – 21 год у власти. С его руководством связывают «подъём России с колен»: выход из развала и разрухи 90-х на рельсы «устойчивого развития». </w:t>
      </w:r>
    </w:p>
    <w:p>
      <w:r>
        <w:t>Пропагандисты говорят о восстановлении и развитии; обещания сильной развивающейся экономики, инноваций и модернизации звучат с самого начала правления Путина. Такие же дежурные речи уже десятилетиями звучат о повышении благосостояния населения.</w:t>
      </w:r>
    </w:p>
    <w:p>
      <w:r>
        <w:t>Вот и сейчас, на новом этапе обострения международной обстановки, сопровождающейся серьёзным санкционным давлением, представители власти и контролируемые ими СМИ заверяют нас в том, что «Россия к санкциям готовилась», «Россия справится» и «санкции только подтолкнут наше развитие».</w:t>
      </w:r>
    </w:p>
    <w:p>
      <w:r>
        <w:t>Но беспощадная реальность демонстрирует чудовищную зависимость РФ от поставок иностранных товаров и технологий, слаборазвитое высокотехнологичное производство и зависимость от экспорта ресурсодобывающего сектора экономики, низкий уровень жизни.</w:t>
      </w:r>
    </w:p>
    <w:p>
      <w:r>
        <w:t>Где же обещанное процветание и как российское буржуазное государство все это время развивало экономику?</w:t>
      </w:r>
    </w:p>
    <w:p>
      <w:pPr>
        <w:pStyle w:val="Heading1"/>
      </w:pPr>
      <w:r>
        <w:t>I. Программные обещания властей и реальные результаты</w:t>
      </w:r>
    </w:p>
    <w:p>
      <w:r>
        <w:t xml:space="preserve">Анализ исполнения обещаний Владимира Путина вызывает определённые трудности, поскольку трудно найти более пространные и неконкретные заверения в успехе и программы развития, чем у президента России. Мы проанализируем исполнение редко встречающихся конкретных обещаний, проверим, имеется ли обещанный рост и развитие по направлениям. Где не выдвигалось точных показателей – сравним со среднемировыми значениями. </w:t>
      </w:r>
    </w:p>
    <w:p>
      <w:r>
        <w:t>Одним из редких показателей, по которым президент давал конкретные обещания, является ВВП – валовой внутренний продукт. Показатель ВВП отражает рыночную стоимость всех конечных товаров и услуг, произведённых за год во всех отраслях экономики на территории конкретного государства для потребления, экспорта и накопления, вне зависимости от национальной принадлежности использованных факторов производства.</w:t>
      </w:r>
    </w:p>
    <w:p>
      <w:r>
        <w:t xml:space="preserve">Ещё в </w:t>
      </w:r>
      <w:hyperlink r:id="rId9">
        <w:r>
          <w:rPr>
            <w:color w:val="0000FF"/>
            <w:u w:val="single"/>
          </w:rPr>
          <w:t>статье</w:t>
        </w:r>
      </w:hyperlink>
      <w:r>
        <w:t xml:space="preserve"> «Россия на рубеже тысячелетий», опубликованной в Новой газете 30 декабря 1999 г., Владимир Путин, за день до того, как стал исполняющим обязанности президента Российский Федерации, уделил особое внимание ВВП:</w:t>
      </w:r>
    </w:p>
    <w:p>
      <w:r>
        <w:t>«</w:t>
      </w:r>
      <w:r>
        <w:rPr>
          <w:i/>
        </w:rPr>
        <w:t>Для того чтобы достичь душевого производства ВВП на уровне современных Португалии или Испании - стран, не относящихся к лидерам мировой экономики, - нам понадобится примерно 15 лет при темпах прироста ВВП не менее 8% в год. Если сумеем в течение этих же 15 лет выдерживать темпы прироста ВВП на уровне 10% в год, то достигнем нынешнего уровня душевого производства ВВП Великобритании или Франции</w:t>
      </w:r>
      <w:r>
        <w:t xml:space="preserve">» </w:t>
      </w:r>
    </w:p>
    <w:p>
      <w:r>
        <w:t xml:space="preserve">А уже в 2003 г. в </w:t>
      </w:r>
      <w:hyperlink r:id="rId10">
        <w:r>
          <w:rPr>
            <w:color w:val="0000FF"/>
            <w:u w:val="single"/>
          </w:rPr>
          <w:t>послании</w:t>
        </w:r>
      </w:hyperlink>
      <w:r>
        <w:t xml:space="preserve"> Федеральному Собранию Российской Федерации было дано обещание удвоения ВВП до 2010 г.:</w:t>
      </w:r>
    </w:p>
    <w:p>
      <w:r>
        <w:t>«</w:t>
      </w:r>
      <w:r>
        <w:rPr>
          <w:i/>
        </w:rPr>
        <w:t>В числе важнейших наших задач … считаю следующие: увеличение валового внутреннего продукта в два раза … в период до 2010 года</w:t>
      </w:r>
      <w:r>
        <w:t>».</w:t>
      </w:r>
    </w:p>
    <w:p>
      <w:r>
        <w:t xml:space="preserve">Обещание удвоения ВВП было исполнено, но объясняется это не талантом руководителя, а восстановительным ростом с низкого старта, после беспросветного упадка 90-х при благоприятных условиях внешней торговли. </w:t>
      </w:r>
      <w:hyperlink r:id="rId10">
        <w:r>
          <w:rPr>
            <w:color w:val="0000FF"/>
            <w:u w:val="single"/>
          </w:rPr>
          <w:t>Признавал</w:t>
        </w:r>
      </w:hyperlink>
      <w:r>
        <w:t xml:space="preserve"> это и сам Владимир Владимирович:</w:t>
      </w:r>
    </w:p>
    <w:p>
      <w:r>
        <w:t>«</w:t>
      </w:r>
      <w:r>
        <w:rPr>
          <w:i/>
        </w:rPr>
        <w:t>Мы также должны признать: экономический рост в России обязан в первую очередь благоприятному состоянию мировой конъюнктуры последних лет. За счет беспрецедентного улучшения условий внешней торговли для нашей экономики Россия получила значительные экономические преимущества и большие дополнительные доходы</w:t>
      </w:r>
      <w:r>
        <w:t>».</w:t>
      </w:r>
    </w:p>
    <w:p>
      <w:r>
        <w:t xml:space="preserve">Основной фактор благоприятной конъюнктуры, «беспрецедентное улучшение условий внешней торговли» – рост цен на углеводороды, главный экспортный товар России. Например, </w:t>
      </w:r>
      <w:hyperlink r:id="rId11">
        <w:r>
          <w:rPr>
            <w:color w:val="0000FF"/>
            <w:u w:val="single"/>
          </w:rPr>
          <w:t>нефть</w:t>
        </w:r>
      </w:hyperlink>
      <w:r>
        <w:t xml:space="preserve"> марки Brent с 10$ за баррель в начале 1999 г. постепенно дорожала до 90$ к началу 2008 г.</w:t>
      </w:r>
    </w:p>
    <w:p>
      <w:r>
        <w:t>К 2009 г. потенциал восстановительного роста был исчерпан, благоприятные внешние условия закончились, и уже более 10 лет мы имеем в спокойные годы прирост ВВП несколько выше среднемирового, но в кризисное время – спад значительно глубже, чем общемировой.</w:t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31778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778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>Динамика роста и спада ВВП России и общемирового 2011-2021 гг., %</w:t>
      </w:r>
    </w:p>
    <w:p>
      <w:r>
        <w:t>В итоге, с 2011 по 2021 гг. ВВП России снизился на 15% (c 2,05 до 1,78 тлн. $), в то время как мировой вырос на 23% (с 73,85 до 96,1 тлн. $). Огромная разница, которая практически сводит на нет попытки догнать наиболее экономически развитые страны.</w:t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3563747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374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>ВВП России и общемировой 2011-2021 гг., трлн. $</w:t>
      </w:r>
    </w:p>
    <w:p>
      <w:r>
        <w:t>По абсолютным значениям ВВП удалось догнать Испанию, но не Францию и Великобританию. А по более важному, относительному показателю – ВВП на душу населения – Россия отстаёт даже от Португалии и Испании.</w:t>
      </w:r>
      <w:r>
        <w:br/>
      </w:r>
      <w:r>
        <w:br/>
      </w:r>
      <w:r>
        <w:t>Другая, не менее значимая тема, которую Владимир Путин поднимает практических во всех программах и обещаниях – благосостояние населения и борьба с бедностью.</w:t>
      </w:r>
      <w:r>
        <w:br/>
      </w:r>
      <w:r>
        <w:br/>
      </w:r>
      <w:r>
        <w:t xml:space="preserve">В </w:t>
      </w:r>
      <w:hyperlink r:id="rId9">
        <w:r>
          <w:rPr>
            <w:color w:val="0000FF"/>
            <w:u w:val="single"/>
          </w:rPr>
          <w:t>1999</w:t>
        </w:r>
      </w:hyperlink>
      <w:r>
        <w:t xml:space="preserve"> г.: «</w:t>
      </w:r>
      <w:r>
        <w:rPr>
          <w:i/>
        </w:rPr>
        <w:t>Правительство разрабатывает новую политику в области доходов, которая нацелена на обеспечение устойчивого роста благосостояния населения на основе увеличения реальных располагаемых доходов граждан</w:t>
      </w:r>
      <w:r>
        <w:t xml:space="preserve">». </w:t>
      </w:r>
    </w:p>
    <w:p>
      <w:r>
        <w:t xml:space="preserve">И в </w:t>
      </w:r>
      <w:hyperlink r:id="rId10">
        <w:r>
          <w:rPr>
            <w:color w:val="0000FF"/>
            <w:u w:val="single"/>
          </w:rPr>
          <w:t>2003</w:t>
        </w:r>
      </w:hyperlink>
      <w:r>
        <w:t xml:space="preserve"> г.: «</w:t>
      </w:r>
      <w:r>
        <w:rPr>
          <w:i/>
        </w:rPr>
        <w:t>в числе важнейших наших задач … считаю следующие: преодоление бедности … в период до 2010 года</w:t>
      </w:r>
      <w:r>
        <w:t>».</w:t>
      </w:r>
    </w:p>
    <w:p>
      <w:r>
        <w:t xml:space="preserve">Наиболее доступным показателем по этому направлению является </w:t>
      </w:r>
      <w:hyperlink r:id="rId14">
        <w:r>
          <w:rPr>
            <w:color w:val="0000FF"/>
            <w:u w:val="single"/>
          </w:rPr>
          <w:t>средняя заработная плата</w:t>
        </w:r>
      </w:hyperlink>
      <w:r>
        <w:t xml:space="preserve"> и, на первый взгляд, по ней имеется колоссальный рост с 2 223 рублей в 2000 г. до 57 244 за 2021 год, т.е. рост на целых 2575 %!</w:t>
      </w:r>
    </w:p>
    <w:p>
      <w:r>
        <w:t xml:space="preserve">Но если из этого роста вычесть </w:t>
      </w:r>
      <w:hyperlink r:id="rId15">
        <w:r>
          <w:rPr>
            <w:color w:val="0000FF"/>
            <w:u w:val="single"/>
          </w:rPr>
          <w:t>инфляцию</w:t>
        </w:r>
      </w:hyperlink>
      <w:r>
        <w:t>, останутся 336%, т.е. с нулевой инфляцией средняя заработная плата в 2021 г. составила бы 7 488 рублей, что уже не так впечатляюще.</w:t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3505883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0588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>Рост средней заработной платы и инфляция 2001-2021 гг., %</w:t>
      </w:r>
    </w:p>
    <w:p>
      <w:r>
        <w:t>На графике видно, что самый значительный рост приходится также на годы восстановления и благоприятной конъюнктуры внешней торговли, а с 2009 г. рост слабо опережает инфляцию; в кризисные годы ей уступает.</w:t>
      </w:r>
    </w:p>
    <w:p>
      <w:r>
        <w:t xml:space="preserve">Признаем: 336% роста средней заработной платы – число пусть не такое огромное по сравнению с 2575%, однако всё же внушительное. </w:t>
      </w:r>
    </w:p>
    <w:p>
      <w:r>
        <w:t xml:space="preserve">Впрочем, стоит помнить про то, что средняя заработная плата не самый объективный показатель благосостояния населения, поскольку не учитывает неравномерное распределение доходов. Более объективным является медианная заработная плата – величина, которая делит всё количество рабочих мест на две равные части: 50% оплачиваются ниже этого значения и 50% — выше. </w:t>
      </w:r>
    </w:p>
    <w:p>
      <w:r>
        <w:t>Данные по медианной заработной плате помогли бы составить более четкую картину происходящего. Однако Росстат не рассчитывает этот показатель на регулярной основе и не публикует достаточно данных для проведения самостоятельных расчетов.</w:t>
      </w:r>
    </w:p>
    <w:p>
      <w:r>
        <w:t xml:space="preserve">Хотя </w:t>
      </w:r>
      <w:hyperlink r:id="rId17">
        <w:r>
          <w:rPr>
            <w:color w:val="0000FF"/>
            <w:u w:val="single"/>
          </w:rPr>
          <w:t>известна</w:t>
        </w:r>
      </w:hyperlink>
      <w:r>
        <w:t xml:space="preserve"> медианная заработная плата за 2019 год – 30 458 рублей и 2020 год – 32 422, что на 36 % и 37 % меньше средней заработной платы за эти годы (47 867 рублей и 51 344 рублей). Такая разница показывает неравномерность распределения размеров зарплат и наличие сверхвысоких доходов у незначительной части граждан, что формирует более высокий показатель средней заработной платы.</w:t>
      </w:r>
    </w:p>
    <w:p>
      <w:r>
        <w:t xml:space="preserve">Аналогичная ситуация и с </w:t>
      </w:r>
      <w:hyperlink r:id="rId18">
        <w:r>
          <w:rPr>
            <w:color w:val="0000FF"/>
            <w:u w:val="single"/>
          </w:rPr>
          <w:t>бедностью</w:t>
        </w:r>
      </w:hyperlink>
      <w:r>
        <w:t xml:space="preserve">. До 2007 г. шло активное снижение числа граждан с доходами ниже прожиточного минимума. Затем этот показатель стабилизировался в районе 13%, что в процентах кажется не много, а на самом деле составляет </w:t>
      </w:r>
      <w:r>
        <w:rPr>
          <w:b/>
        </w:rPr>
        <w:t>более 19 миллионов человек.</w:t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3741035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4103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>Население с доходами ниже прожиточного минимума 2000-2018 гг., %</w:t>
      </w:r>
    </w:p>
    <w:p>
      <w:r>
        <w:t xml:space="preserve">Кроме того, стоит понимать, что из себя на самом деле представляет прожиточный минимум. Он определялся правительством РФ (ранее Министерством труда) на основании потребительской и продовольственной корзины – набора необходимых продуктов и товаров для поддержания естественной жизнедеятельности человека. Например в I квартале 2020 г. </w:t>
      </w:r>
      <w:hyperlink r:id="rId20">
        <w:r>
          <w:rPr>
            <w:color w:val="0000FF"/>
            <w:u w:val="single"/>
          </w:rPr>
          <w:t>прожиточный минимум</w:t>
        </w:r>
      </w:hyperlink>
      <w:r>
        <w:t xml:space="preserve"> для трудоспособного населения составил 11 731 р. Из общей суммы от всех трат, предусмотренных прожиточным минимумом, на оплату услуг ЖКХ </w:t>
      </w:r>
      <w:hyperlink r:id="rId21">
        <w:r>
          <w:rPr>
            <w:color w:val="0000FF"/>
            <w:u w:val="single"/>
          </w:rPr>
          <w:t>заложено</w:t>
        </w:r>
      </w:hyperlink>
      <w:r>
        <w:t xml:space="preserve"> 9,5 %, т.е. 1 115 р., в то время, как средние траты россиян на коммунальные платежи в 2019 году реально </w:t>
      </w:r>
      <w:hyperlink r:id="rId22">
        <w:r>
          <w:rPr>
            <w:color w:val="0000FF"/>
            <w:u w:val="single"/>
          </w:rPr>
          <w:t xml:space="preserve">составили </w:t>
        </w:r>
      </w:hyperlink>
      <w:r>
        <w:t xml:space="preserve">3 826 р. </w:t>
      </w:r>
    </w:p>
    <w:p>
      <w:r>
        <w:t xml:space="preserve">Таким образом выходит, что на прожиточный минимум невозможно даже оплатить коммуналку, не говоря уже о том, чтобы обзавестись жильём. Аналогичная ситуация и с другими категориями расходов, например продовольственная корзина </w:t>
      </w:r>
      <w:hyperlink r:id="rId23">
        <w:r>
          <w:rPr>
            <w:color w:val="0000FF"/>
            <w:u w:val="single"/>
          </w:rPr>
          <w:t>не соответствует</w:t>
        </w:r>
      </w:hyperlink>
      <w:r>
        <w:t xml:space="preserve"> нормам ВОЗ о здоровом питании. «Поддержание естественной жизнедеятельности человека» на прожиточный минимум фактически невозможно.</w:t>
      </w:r>
    </w:p>
    <w:p>
      <w:r>
        <w:t xml:space="preserve">Проблема с тем, что на потребительскую корзину невозможно жить, что она не соответствовует нормам здорового питания, была решена властью и при том радикально. С 2021 г. её стоимость не рассчитывается, а прожиточный минимум будет таким образом будет </w:t>
      </w:r>
      <w:hyperlink r:id="rId24">
        <w:r>
          <w:rPr>
            <w:color w:val="0000FF"/>
            <w:u w:val="single"/>
          </w:rPr>
          <w:t>составлять</w:t>
        </w:r>
      </w:hyperlink>
      <w:r>
        <w:t xml:space="preserve"> 44,2 % от медианного среднедушевого дохода россиян. </w:t>
      </w:r>
    </w:p>
    <w:p>
      <w:r>
        <w:rPr>
          <w:b/>
        </w:rPr>
        <w:t xml:space="preserve">Итоги анализа программных обещаний и реальных результатов </w:t>
      </w:r>
    </w:p>
    <w:p>
      <w:r>
        <w:t xml:space="preserve">Два главных показателя о которых постоянно говорит Владимир Путин – экономическое развитие и благосостояние населения – красноречиво говорят, что исчерпав потенциал восстановительного роста и с окончанием благоприятной конъюнктуры, уже более 10 лет мы находимся в стагнации и ни о каком опережающем развитии не может быть и речи. </w:t>
      </w:r>
    </w:p>
    <w:p>
      <w:r>
        <w:t>Напротив, вновь нарастает отставание от сильнейших стран, конкурентов на мировой арене.</w:t>
      </w:r>
    </w:p>
    <w:p>
      <w:pPr>
        <w:pStyle w:val="Heading1"/>
      </w:pPr>
      <w:r>
        <w:t>II. Нацпроекты</w:t>
      </w:r>
    </w:p>
    <w:p>
      <w:r>
        <w:t xml:space="preserve">На встрече с членами Правительства, руководством Федерального Собрания и членами президиума Государственного совета 5 сентября 2005 г. Владимир Путин сформулировал </w:t>
      </w:r>
      <w:hyperlink r:id="rId25">
        <w:r>
          <w:rPr>
            <w:color w:val="0000FF"/>
            <w:u w:val="single"/>
          </w:rPr>
          <w:t>программу</w:t>
        </w:r>
      </w:hyperlink>
      <w:r>
        <w:t xml:space="preserve"> приоритетных национальных проектов:</w:t>
      </w:r>
    </w:p>
    <w:p>
      <w:pPr>
        <w:pStyle w:val="IntenseQuote"/>
      </w:pPr>
      <w:r>
        <w:t>«</w:t>
      </w:r>
      <w:r>
        <w:rPr>
          <w:i/>
        </w:rPr>
        <w:t>Основной целью нашей с вами деятельности, ключевым вопросом государственной политики является существенное повышение качества жизни граждан России</w:t>
      </w:r>
      <w:r>
        <w:rPr>
          <w:i/>
        </w:rPr>
        <w:t>…</w:t>
      </w:r>
      <w:r>
        <w:rPr>
          <w:i/>
        </w:rPr>
        <w:t>Сегодня хотел бы особо остановиться на практических шагах в реализации приоритетных национальных проектов в таких областях, как здравоохранение, образование, жилье</w:t>
      </w:r>
      <w:r>
        <w:t xml:space="preserve">». </w:t>
      </w:r>
    </w:p>
    <w:p>
      <w:r>
        <w:t>После этого, нацпроекты стали постоянным инструментом осуществления внутренней экономической политики государства.</w:t>
      </w:r>
    </w:p>
    <w:p>
      <w:pPr>
        <w:pStyle w:val="Heading2"/>
      </w:pPr>
      <w:r>
        <w:t>Здравоохранение</w:t>
      </w:r>
    </w:p>
    <w:p>
      <w:r>
        <w:t>По нацпроекту «Здоровье» были обозначены следующие цели:</w:t>
      </w:r>
    </w:p>
    <w:p>
      <w:r>
        <w:t>- развитие первичного медицинского звена, первичной медицинской помощи;</w:t>
      </w:r>
      <w:r>
        <w:br/>
      </w:r>
      <w:r>
        <w:t>- подготовка врачей;</w:t>
      </w:r>
      <w:r>
        <w:br/>
      </w:r>
      <w:r>
        <w:t>- профилактика заболеваний, включая вакцинацию и эффективную диспансеризацию населения, существенно снизить распространенность инфекционных заболеваний, в том числе ВИЧ-инфекции и других;</w:t>
      </w:r>
      <w:r>
        <w:br/>
      </w:r>
      <w:r>
        <w:t>- ввести новые программы медицинского обследования новорожденных;</w:t>
      </w:r>
      <w:r>
        <w:br/>
      </w:r>
      <w:r>
        <w:t>- оснащение новым диагностическим оборудованием;</w:t>
      </w:r>
      <w:r>
        <w:br/>
      </w:r>
      <w:r>
        <w:t>- рост заработной платы врачей и мед. персонала;</w:t>
      </w:r>
      <w:r>
        <w:br/>
      </w:r>
      <w:r>
        <w:t>- обновить автопарк скорой помощи;</w:t>
      </w:r>
      <w:r>
        <w:br/>
      </w:r>
      <w:r>
        <w:t>- доступность высоких медицинских технологий в кардиохирургии, онкологии, травматологии, ряде других важнейших областей и прежде всего их использование при лечении детей.</w:t>
      </w:r>
    </w:p>
    <w:p>
      <w:r>
        <w:t>Если в предыдущем разделе мы могли констатировать частичное выполнение некоторых обещаний и хоть какой-то рост, пусть даже основанный на восстановлении и благоприятной конъюнктуре, то со здравоохранением ситуация выглядит так, будто настоящие цели были прямо противоположные от заявленных.</w:t>
      </w:r>
    </w:p>
    <w:p>
      <w:r>
        <w:t xml:space="preserve">В 2020 году </w:t>
      </w:r>
      <w:hyperlink r:id="rId26">
        <w:r>
          <w:rPr>
            <w:color w:val="0000FF"/>
            <w:u w:val="single"/>
          </w:rPr>
          <w:t>численность</w:t>
        </w:r>
      </w:hyperlink>
      <w:r>
        <w:t xml:space="preserve"> врачей и поликлиник оставалась на уровне 2000 г., количество больниц сокращено на 48 %, т.е. почти в 2 раза, больничных коек стало меньше на 25%, станций скорой помощи – на 35%.</w:t>
      </w:r>
    </w:p>
    <w:p>
      <w:r>
        <w:t xml:space="preserve">Недостаточное финансирование медицины особенно заметно при обращении к </w:t>
      </w:r>
      <w:hyperlink r:id="rId27">
        <w:r>
          <w:rPr>
            <w:color w:val="0000FF"/>
            <w:u w:val="single"/>
          </w:rPr>
          <w:t xml:space="preserve">рейтингу </w:t>
        </w:r>
      </w:hyperlink>
      <w:r>
        <w:t>стран по уровню расходов на здравоохранение в % от ВВП. С 106 места в 2012 г. Россия переместилась на 117 в 2017, к таким соседями как Самоа, Кувейт, Тонга.</w:t>
      </w:r>
    </w:p>
    <w:p>
      <w:r>
        <w:t xml:space="preserve">Следствием существенного сокращения сектора государственного здравоохранения (вместе с падением его качества) явилось то, что граждане </w:t>
      </w:r>
      <w:hyperlink r:id="rId28">
        <w:r>
          <w:rPr>
            <w:color w:val="0000FF"/>
            <w:u w:val="single"/>
          </w:rPr>
          <w:t>вынуждены</w:t>
        </w:r>
      </w:hyperlink>
      <w:r>
        <w:t xml:space="preserve"> обращаться за медицинскими услугами в частные медицинские учреждения.</w:t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2988129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8812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>Рынок платных медицинских услуг в России 2006-2019 гг.</w:t>
      </w:r>
    </w:p>
    <w:p>
      <w:r>
        <w:t xml:space="preserve">Развитие частной медицины Владимир Путин </w:t>
      </w:r>
      <w:hyperlink r:id="rId30">
        <w:r>
          <w:rPr>
            <w:color w:val="0000FF"/>
            <w:u w:val="single"/>
          </w:rPr>
          <w:t>обозначал</w:t>
        </w:r>
      </w:hyperlink>
      <w:r>
        <w:t xml:space="preserve"> как одну из целей политики государства в области здравоохранения: «конечно же, важно развивать и поддерживать частную, платную медицину».</w:t>
      </w:r>
    </w:p>
    <w:p>
      <w:r>
        <w:t>Однако существование качественной государственной системы здравоохранения противоречит развитию платной медицины. Никто не будет обращаться за дорогостоящей медицинской «услугой», если можно получить своевременную и качественную помощь бесплатно в государственном медучреждении. Для того, чтобы граждане стали массово обращаться в частные клиники необходимо создать такую ситуацию, при которой в государственном учреждении невозможно получить помощь или она будет ненадлежащего качества.</w:t>
      </w:r>
    </w:p>
    <w:p>
      <w:r>
        <w:rPr>
          <w:b/>
        </w:rPr>
        <w:t>Пандемия COVID-19</w:t>
      </w:r>
    </w:p>
    <w:p>
      <w:r>
        <w:t>Разумеется, развал здравоохранения не мог не отразиться на обстановке во время пандемии COVID-19. В этом смысле, коронавирус стал мощнейшим «стресс-тестом» для многих систем здравоохранения по всему миру – в том числе и российской. Каковы же результаты этого теста?</w:t>
      </w:r>
    </w:p>
    <w:p>
      <w:r>
        <w:t>Непрерывно продолжавшаяся «оптимизация» медицины привела к коллапсу системы здравоохранения во время пандемии, значительным трудностям населения при обращении за медицинской помощью не только по коронавирусу, но и остальным заболеваниям. В пик заболеваемости власти попросту отменяют лечение очень многих заболеваний, плановые госпитализации и операции из-за перегрузки системы здравоохранения.</w:t>
      </w:r>
    </w:p>
    <w:p>
      <w:r>
        <w:t xml:space="preserve">Чудовищная смертность от COVID-19, всплеск смертности из-за других заболеваний и, как итог, рекордная </w:t>
      </w:r>
      <w:hyperlink r:id="rId31">
        <w:r>
          <w:rPr>
            <w:color w:val="0000FF"/>
            <w:u w:val="single"/>
          </w:rPr>
          <w:t>убыль</w:t>
        </w:r>
      </w:hyperlink>
      <w:r>
        <w:t xml:space="preserve"> населения со времен Великой Отечественной войны – всё это результат «достижений» национального проекта «Здравоохранение».</w:t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3527469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746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>Летальные случаи от COVID-19 на 1 млн. человек</w:t>
      </w:r>
    </w:p>
    <w:p>
      <w:r>
        <w:t>Впрочем, Россия не особо выделяется на фоне большинства капиталистических стран, значительно лучше ситуация лишь в странах, строящих полноценную государственную систему здравоохранения на социальных принципах.</w:t>
      </w:r>
      <w:r>
        <w:br/>
      </w:r>
      <w:r>
        <w:br/>
      </w:r>
      <w:r>
        <w:t>Итоги работы национального проекта «Здравоохранение» показывают, что его основная цель, возможно, была превратить медицину из отрасли, финансируемой в отрасль приносящую прибыль, ну или как минимум — не требующую больших затрат. Следствием чего явилось хроническое недофинансирование сферы.</w:t>
      </w:r>
      <w:r>
        <w:br/>
      </w:r>
      <w:r>
        <w:br/>
      </w:r>
      <w:r>
        <w:t xml:space="preserve">Более подробно о здравоохранении при капитализме вы можете прочитать в нашей специальной </w:t>
      </w:r>
      <w:hyperlink r:id="rId33">
        <w:r>
          <w:rPr>
            <w:color w:val="0000FF"/>
            <w:u w:val="single"/>
          </w:rPr>
          <w:t>статье</w:t>
        </w:r>
      </w:hyperlink>
      <w:r>
        <w:t>.</w:t>
      </w:r>
    </w:p>
    <w:p>
      <w:pPr>
        <w:pStyle w:val="Heading2"/>
      </w:pPr>
      <w:r>
        <w:t>Образование</w:t>
      </w:r>
    </w:p>
    <w:p>
      <w:r>
        <w:t xml:space="preserve">Вторым приоритетным национальным проектом, реализация которого необходима для развития страны, является образование, что и обозначил Владимир Путин в </w:t>
      </w:r>
      <w:hyperlink r:id="rId25">
        <w:r>
          <w:rPr>
            <w:color w:val="0000FF"/>
            <w:u w:val="single"/>
          </w:rPr>
          <w:t>программе</w:t>
        </w:r>
      </w:hyperlink>
      <w:r>
        <w:t xml:space="preserve"> приоритетных национальных проектов:</w:t>
      </w:r>
      <w:r>
        <w:br/>
      </w:r>
      <w:r>
        <w:br/>
      </w:r>
      <w:r>
        <w:t>«</w:t>
      </w:r>
      <w:r>
        <w:rPr>
          <w:i/>
        </w:rPr>
        <w:t>Мы должны наконец создать основы для прорывного инновационного развития страны, для укрепления ее конкурентоспособности</w:t>
      </w:r>
      <w:r>
        <w:t xml:space="preserve">». </w:t>
      </w:r>
    </w:p>
    <w:p>
      <w:r>
        <w:rPr>
          <w:b/>
        </w:rPr>
        <w:t>Для реализации проекта предлагалось:</w:t>
      </w:r>
    </w:p>
    <w:p>
      <w:r>
        <w:t>- внедрение инновационных образовательных программ, в том числе дистанционных</w:t>
      </w:r>
      <w:r>
        <w:br/>
      </w:r>
      <w:r>
        <w:t>- модернизация учебных классов, лабораторного оборудования</w:t>
      </w:r>
      <w:r>
        <w:br/>
      </w:r>
      <w:r>
        <w:t>- обеспечить доступ к Интернету для учебных заведений</w:t>
      </w:r>
      <w:r>
        <w:br/>
      </w:r>
      <w:r>
        <w:t>- открытие бизнес-школ для подготовки управленческих кадров</w:t>
      </w:r>
      <w:r>
        <w:br/>
      </w:r>
      <w:r>
        <w:t>- «сдвинуть с мертвой точки вопрос притока молодежи в науку»</w:t>
      </w:r>
      <w:r>
        <w:br/>
      </w:r>
      <w:r>
        <w:t>- повышение зарплаты педагогов, новая система оплаты труда, в основе которой должно быть качество преподавания</w:t>
      </w:r>
      <w:r>
        <w:br/>
      </w:r>
      <w:r>
        <w:t>- дополнительное ежемесячное денежное вознаграждение за классное руководство</w:t>
      </w:r>
      <w:r>
        <w:br/>
      </w:r>
      <w:r>
        <w:t>- ежегодные поощрения в размере 100 тысяч рублей для 10 тысяч лучших учителей страны</w:t>
      </w:r>
    </w:p>
    <w:p>
      <w:r>
        <w:t>В самом национальном проекте упор делается в первую очередь на техническую составляющую качества образования. Модернизация классов и оборудования безусловно важна, но основу качественного образования образует все-таки учитель. И с этим - а именно: положением российского учителя - всё обстоит не так прекрасно.</w:t>
      </w:r>
    </w:p>
    <w:p>
      <w:r>
        <w:t xml:space="preserve">Часть обещаний перед учителями исполнена. Так, например, дополнительное ежемесячное денежное </w:t>
      </w:r>
      <w:hyperlink r:id="rId34">
        <w:r>
          <w:rPr>
            <w:color w:val="0000FF"/>
            <w:u w:val="single"/>
          </w:rPr>
          <w:t>вознаграждение</w:t>
        </w:r>
      </w:hyperlink>
      <w:r>
        <w:t xml:space="preserve"> за классное руководство реализовано и осуществляется. На 2022 год оно составляет 5000 рублей. </w:t>
      </w:r>
    </w:p>
    <w:p>
      <w:r>
        <w:t>Другие вознаграждения под вопросом. По ежегодным поощрениям в размере 100 тысяч рублей для 10 тысяч лучших учителей страны отсутствуют какие-либо централизованные данные, подтверждающие вознаграждения, есть лишь разрозненные сведения из регионов о премировании участников и победителей конкурса. Число премий говорит о том, что, возможно, их значительно меньше, чем 10 тысяч ежегодно:</w:t>
      </w:r>
    </w:p>
    <w:p>
      <w:r>
        <w:t xml:space="preserve">- </w:t>
      </w:r>
      <w:hyperlink r:id="rId35">
        <w:r>
          <w:rPr>
            <w:color w:val="0000FF"/>
            <w:u w:val="single"/>
          </w:rPr>
          <w:t>Московская область</w:t>
        </w:r>
      </w:hyperlink>
      <w:r>
        <w:t>, 2022 год - 100 участников по 100 тысяч и 51 по 200 тысяч.</w:t>
      </w:r>
      <w:r>
        <w:br/>
      </w:r>
      <w:r>
        <w:t xml:space="preserve">- </w:t>
      </w:r>
      <w:hyperlink r:id="rId36">
        <w:r>
          <w:rPr>
            <w:color w:val="0000FF"/>
            <w:u w:val="single"/>
          </w:rPr>
          <w:t>Иркутская область</w:t>
        </w:r>
      </w:hyperlink>
      <w:r>
        <w:t>, 2022 год - 20 лауреатов по 100 тысяч рублей.</w:t>
      </w:r>
      <w:r>
        <w:br/>
      </w:r>
      <w:r>
        <w:t xml:space="preserve">- </w:t>
      </w:r>
      <w:hyperlink r:id="rId37">
        <w:r>
          <w:rPr>
            <w:color w:val="0000FF"/>
            <w:u w:val="single"/>
          </w:rPr>
          <w:t>Саратовская область</w:t>
        </w:r>
      </w:hyperlink>
      <w:r>
        <w:t>, 2019 год - 15 лучших учителей по 200 тысяч рублей</w:t>
      </w:r>
      <w:r>
        <w:br/>
      </w:r>
      <w:r>
        <w:t xml:space="preserve">- </w:t>
      </w:r>
      <w:hyperlink r:id="rId38">
        <w:r>
          <w:rPr>
            <w:color w:val="0000FF"/>
            <w:u w:val="single"/>
          </w:rPr>
          <w:t>Забайкальский край</w:t>
        </w:r>
      </w:hyperlink>
      <w:r>
        <w:t>, 2020 год - 10 лучших учителей по 200 тысяч рублей и 5 по 100 тысяч.</w:t>
      </w:r>
    </w:p>
    <w:p>
      <w:r>
        <w:t xml:space="preserve">А главное, что премии это всегда нерегулярные выплаты. В то время как средняя зарплата работников образования </w:t>
      </w:r>
      <w:r>
        <w:rPr>
          <w:b/>
        </w:rPr>
        <w:t xml:space="preserve">на 23% </w:t>
      </w:r>
      <w:hyperlink r:id="rId39">
        <w:r>
          <w:rPr>
            <w:color w:val="0000FF"/>
            <w:u w:val="single"/>
          </w:rPr>
          <w:t>меньше</w:t>
        </w:r>
      </w:hyperlink>
      <w:r>
        <w:t xml:space="preserve"> средней заработной платы по стране.</w:t>
      </w:r>
    </w:p>
    <w:p>
      <w:r>
        <w:t xml:space="preserve">Плохо дела обстоят и с загруженностью школ и учителей. </w:t>
      </w:r>
      <w:hyperlink r:id="rId40">
        <w:r>
          <w:rPr>
            <w:color w:val="0000FF"/>
            <w:u w:val="single"/>
          </w:rPr>
          <w:t>Количество</w:t>
        </w:r>
      </w:hyperlink>
      <w:r>
        <w:t xml:space="preserve"> школ с 2000 г. сократилось на 43%, с 69 до 41 тысячи, как и </w:t>
      </w:r>
      <w:hyperlink r:id="rId41">
        <w:r>
          <w:rPr>
            <w:color w:val="0000FF"/>
            <w:u w:val="single"/>
          </w:rPr>
          <w:t>количество</w:t>
        </w:r>
      </w:hyperlink>
      <w:r>
        <w:t xml:space="preserve"> учителей на 38 % - с 1,75 млн до 1,08 млн. </w:t>
      </w:r>
    </w:p>
    <w:p>
      <w:r>
        <w:t>Да, благодаря «успешной демографической политике» сократилось и число учеников, но значительно меньше, на 21%. Эта разница говорит о повышении загруженности школ на 31%. Учеников на одного учителя в 2022 г. приходится на 27% больше, чем в 2000 году.</w:t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4301271"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0127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>Количество школ и учителей, их загруженность 2000-2019 гг.</w:t>
      </w:r>
    </w:p>
    <w:p>
      <w:r>
        <w:t xml:space="preserve">С высшим образованием ситуация обстоит несколько лучше, имеется небольшой, но стабильный </w:t>
      </w:r>
      <w:hyperlink r:id="rId43">
        <w:r>
          <w:rPr>
            <w:color w:val="0000FF"/>
            <w:u w:val="single"/>
          </w:rPr>
          <w:t>рост</w:t>
        </w:r>
      </w:hyperlink>
      <w:r>
        <w:t xml:space="preserve"> числа бюджетных мест по отношению к числу абитуриентов. Но по-прежнему печально дела обстоят со стипендией. На 2022 год государственная академическая стипендия </w:t>
      </w:r>
      <w:hyperlink r:id="rId44">
        <w:r>
          <w:rPr>
            <w:color w:val="0000FF"/>
            <w:u w:val="single"/>
          </w:rPr>
          <w:t>составляет</w:t>
        </w:r>
      </w:hyperlink>
      <w:r>
        <w:t xml:space="preserve"> 1500 рублей, что </w:t>
      </w:r>
      <w:r>
        <w:rPr>
          <w:b/>
        </w:rPr>
        <w:t xml:space="preserve">в десять </w:t>
      </w:r>
      <w:r>
        <w:t xml:space="preserve">раз меньше прожиточного минимума.      </w:t>
      </w:r>
      <w:r>
        <w:br/>
      </w:r>
      <w:r>
        <w:br/>
      </w:r>
      <w:r>
        <w:t xml:space="preserve">Снижение качества государственного образования способствует развитию рынка частных «образовательных услуг», что во многом напоминает ситуацию со здравоохранением. По данным за 2017 год, 43 % родителей старшеклассников </w:t>
      </w:r>
      <w:hyperlink r:id="rId45">
        <w:r>
          <w:rPr>
            <w:color w:val="0000FF"/>
            <w:u w:val="single"/>
          </w:rPr>
          <w:t>прибегают</w:t>
        </w:r>
      </w:hyperlink>
      <w:r>
        <w:t xml:space="preserve"> к услугам репетиторов. Поступить в престижный ВУЗ на востребованную специальность без платного дополнительного образования крайне </w:t>
      </w:r>
      <w:hyperlink r:id="rId46">
        <w:r>
          <w:rPr>
            <w:color w:val="0000FF"/>
            <w:u w:val="single"/>
          </w:rPr>
          <w:t>затруднительно</w:t>
        </w:r>
      </w:hyperlink>
      <w:r>
        <w:t xml:space="preserve">. </w:t>
      </w:r>
      <w:r>
        <w:br/>
      </w:r>
      <w:r>
        <w:br/>
      </w:r>
      <w:r>
        <w:t>Несмотря на долгие годы реализации национального проекта, с образованием дела обстоят не намного лучше, чем со здравоохранением.</w:t>
      </w:r>
    </w:p>
    <w:p>
      <w:pPr>
        <w:pStyle w:val="Heading2"/>
      </w:pPr>
      <w:r>
        <w:t>Жильё</w:t>
      </w:r>
    </w:p>
    <w:p>
      <w:r>
        <w:t xml:space="preserve">Третьим национальным проектом является программа «Жильё». Его реализация, по словам В.В. Путина в программной </w:t>
      </w:r>
      <w:hyperlink r:id="rId25">
        <w:r>
          <w:rPr>
            <w:color w:val="0000FF"/>
            <w:u w:val="single"/>
          </w:rPr>
          <w:t>речи</w:t>
        </w:r>
      </w:hyperlink>
      <w:r>
        <w:t>, должна была исполнить мечты миллионов россиян, дать то, что необходимо для здоровой и благополучной семейной жизни:</w:t>
      </w:r>
    </w:p>
    <w:p>
      <w:pPr>
        <w:pStyle w:val="IntenseQuote"/>
      </w:pPr>
      <w:r>
        <w:t>«</w:t>
      </w:r>
      <w:r>
        <w:rPr>
          <w:i/>
        </w:rPr>
        <w:t>От качества жилья во многом зависит здоровье людей, их семейное благополучие. Однако более комфортная квартира или дом, по сути, пока остаются лишь мечтой для миллионов российских семей</w:t>
      </w:r>
      <w:r>
        <w:t>».</w:t>
      </w:r>
    </w:p>
    <w:p>
      <w:r>
        <w:rPr>
          <w:b/>
        </w:rPr>
        <w:t>Для обеспечения миллионов российских семей жильём Владимир Путин обозначил следующие задачи:</w:t>
      </w:r>
    </w:p>
    <w:p>
      <w:r>
        <w:t>- значительный рост объемов жилищного строительства;</w:t>
      </w:r>
      <w:r>
        <w:br/>
      </w:r>
      <w:r>
        <w:t>- оснащение инженерной инфраструктуры земельных участков под жилищное строительство;</w:t>
      </w:r>
      <w:r>
        <w:br/>
      </w:r>
      <w:r>
        <w:t>- субсидирование ипотечных кредитов;</w:t>
      </w:r>
      <w:r>
        <w:br/>
      </w:r>
      <w:r>
        <w:t>- обеспечение жильем военнослужащих и сотрудников правоохранительной системы;</w:t>
      </w:r>
      <w:r>
        <w:br/>
      </w:r>
      <w:r>
        <w:t>- поддержка молодых семей;</w:t>
      </w:r>
      <w:r>
        <w:br/>
      </w:r>
      <w:r>
        <w:t>- наведение порядка с тарифами на общественный транспорт, жилищно-коммунальное хозяйство и связь;</w:t>
      </w:r>
      <w:r>
        <w:br/>
      </w:r>
      <w:r>
        <w:t>- газификация.</w:t>
      </w:r>
    </w:p>
    <w:p>
      <w:r>
        <w:t>Примечательно, что задача обеспечения</w:t>
      </w:r>
      <w:r>
        <w:rPr>
          <w:b/>
        </w:rPr>
        <w:t xml:space="preserve"> </w:t>
      </w:r>
      <w:r>
        <w:t xml:space="preserve">жильём ставится лишь для военнослужащих и сотрудников правоохранительной системы, для остальных граждан предлагается рост объемов жилищного строительства и ипотека. </w:t>
      </w:r>
    </w:p>
    <w:p>
      <w:r>
        <w:t xml:space="preserve">В отношении военнослужащих и сотрудников правоохранительных органов обеспечение жильем </w:t>
      </w:r>
      <w:hyperlink r:id="rId47">
        <w:r>
          <w:rPr>
            <w:color w:val="0000FF"/>
            <w:u w:val="single"/>
          </w:rPr>
          <w:t>осуществляется</w:t>
        </w:r>
      </w:hyperlink>
      <w:r>
        <w:t xml:space="preserve">, однако примечательно, каким образом – через </w:t>
      </w:r>
      <w:hyperlink r:id="rId48">
        <w:r>
          <w:rPr>
            <w:color w:val="0000FF"/>
            <w:u w:val="single"/>
          </w:rPr>
          <w:t>программу «военной ипотеки»</w:t>
        </w:r>
      </w:hyperlink>
      <w:r>
        <w:t xml:space="preserve">. </w:t>
      </w:r>
    </w:p>
    <w:p>
      <w:r>
        <w:t>Сотрудник приобретает жильё в ипотеку, а государство её оплачивает. Если уволиться, отслужив менее 20 лет, придется возвращать всё что предоставило государство. Таким образом и сотрудник привязывается к службе на долгие годы, и часть государственных средств превращается в прибыль банков-кредиторов.</w:t>
      </w:r>
    </w:p>
    <w:p>
      <w:r>
        <w:t xml:space="preserve">В части развития ипотечного кредитования нацпроект безусловно был реализован, что привело к ежегодным рекордам роста закредитованности населения и ипотечного долга. С 2019 г. средняя задолженность российской семьи по ипотеке </w:t>
      </w:r>
      <w:hyperlink r:id="rId49">
        <w:r>
          <w:rPr>
            <w:color w:val="0000FF"/>
            <w:u w:val="single"/>
          </w:rPr>
          <w:t>выросла</w:t>
        </w:r>
      </w:hyperlink>
      <w:r>
        <w:t xml:space="preserve"> на 76%.</w:t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2839583"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3958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>Ежегодный объем и прирост ипотечной задолженности в РФ</w:t>
      </w:r>
    </w:p>
    <w:p>
      <w:r>
        <w:t>Сложно сказать, что помогло развитию ипотечного кредитования больше: национальный проект или рост цен на жилье и невозможность приобрести жильё, не влезая в долги. Так, цена на 1 кв. м в среднем по России выросла с 47 500 р. в 2007 г. до 75 000 р. в 2020 г..</w:t>
      </w:r>
    </w:p>
    <w:p>
      <w:r>
        <w:t xml:space="preserve">Массовая ипотечная закредитованность – крайне спорное достижение. Кредитование граждан лишь переносит проблемы сегодняшнего дня в будущее, при этом усугубляя их. В случае ипотеки, это касается не только самих кредитуемых, но даже их детей, которые родятся и вырастут в жилье, практически принадлежащем банку, и, возможно, продолжат выплачивать долги родителей за крышу над головой. </w:t>
      </w:r>
    </w:p>
    <w:p>
      <w:r>
        <w:t>Несмотря на то, что человек долгие годы занимается необходимым для общества трудом, оно, под управлением капиталистического государства, не способно обеспечить его базовые потребности.</w:t>
      </w:r>
    </w:p>
    <w:p>
      <w:r>
        <w:t>Также массовое кредитование граждан в долгосрочной перспективе вредно и для экономики в целом. Сиюминутно поднимая спрос, оно снижает потребление в будущем, ставит помехи для развития производства, перенаправляет будущие доходы рабочих в финансовые пузыри, которые непременно лопнут, несмотря ни на какую поддержку государства.</w:t>
      </w:r>
    </w:p>
    <w:p>
      <w:r>
        <w:t>Третий нацпроект в отличии от первых двух практически ничего не обещал, кроме кредитной кабалы, и это обещание было исполнено.</w:t>
      </w:r>
    </w:p>
    <w:p>
      <w:pPr>
        <w:pStyle w:val="Heading1"/>
      </w:pPr>
      <w:r>
        <w:t>III. Общее состояние экономики</w:t>
      </w:r>
    </w:p>
    <w:p>
      <w:r>
        <w:t>В предыдущих разделах мы оценивали как исполняются обещания президента, что даёт реализация масштабных национальных проектов, о которых неустанно твердят СМИ, как о залоге будущего успеха. Стоит поговорить и об общем состоянии экономики Российской Федерации, для лучшего понимания итогов правления В.В. Путина.</w:t>
      </w:r>
      <w:r>
        <w:br/>
      </w:r>
      <w:r>
        <w:br/>
      </w:r>
      <w:r>
        <w:t>Структура экономики отражает отношения между всеми элементами хозяйственной системы, показывает что является основным двигателем экономики и насколько она будет устойчива к различным вызовам. И структурно экономика России имеет огромный перекос в сферу услуг (</w:t>
      </w:r>
      <w:hyperlink r:id="rId51">
        <w:r>
          <w:rPr>
            <w:color w:val="0000FF"/>
            <w:u w:val="single"/>
          </w:rPr>
          <w:t>данные</w:t>
        </w:r>
      </w:hyperlink>
      <w:r>
        <w:t xml:space="preserve"> 2018 года):</w:t>
      </w:r>
      <w:r>
        <w:br/>
      </w:r>
      <w:r>
        <w:br/>
      </w:r>
      <w:r>
        <w:t>- сельское хозяйство: 3,5 %;</w:t>
      </w:r>
      <w:r>
        <w:br/>
      </w:r>
      <w:r>
        <w:t>- промышленность: 26,6 %;</w:t>
      </w:r>
      <w:r>
        <w:br/>
      </w:r>
      <w:r>
        <w:t>- сфера услуг: 69,9 %.</w:t>
      </w:r>
    </w:p>
    <w:p>
      <w:r>
        <w:t xml:space="preserve">В свою очередь в секторе промышленного производства имеется </w:t>
      </w:r>
      <w:hyperlink r:id="rId52">
        <w:r>
          <w:rPr>
            <w:color w:val="0000FF"/>
            <w:u w:val="single"/>
          </w:rPr>
          <w:t>перекос</w:t>
        </w:r>
      </w:hyperlink>
      <w:r>
        <w:t xml:space="preserve"> в сторону добычи полезных ископаемых и их первоначальной </w:t>
      </w:r>
      <w:hyperlink r:id="rId53">
        <w:r>
          <w:rPr>
            <w:color w:val="0000FF"/>
            <w:u w:val="single"/>
          </w:rPr>
          <w:t>обработки</w:t>
        </w:r>
      </w:hyperlink>
      <w:r>
        <w:t>:</w:t>
      </w:r>
    </w:p>
    <w:p>
      <w:r>
        <w:t>27 % — добыча полезных ископаемых;</w:t>
      </w:r>
      <w:r>
        <w:br/>
      </w:r>
      <w:r>
        <w:t>13,6 % — нефтепереработка;</w:t>
      </w:r>
      <w:r>
        <w:br/>
      </w:r>
      <w:r>
        <w:t>10,4 % — металлургия;</w:t>
      </w:r>
      <w:r>
        <w:br/>
      </w:r>
      <w:r>
        <w:t>5 % — другая первоначальная обработка.</w:t>
      </w:r>
    </w:p>
    <w:p>
      <w:r>
        <w:t>Сферу услуг также называют нематериальным производством. В этом и заключается основной недостаток этой отрасли. При возникновении материальных трудностей - а возникают они регулярно - нематериальное производство неспособно ничем помочь. Из локомотива экономики сфера услуг превращается в двигатель экономического спада и падения уровня жизни.</w:t>
      </w:r>
    </w:p>
    <w:p>
      <w:r>
        <w:t xml:space="preserve">Другой важнейший индикатор – состояние основных фондов, производственных активов, подлежащих использованию в течение длительного времени. К основным фондам относятся: здания, сооружения, машины, оборудование и приборы, вычислительная техника, инструмент, транспортные средства, производственный и хозяйственный инвентарь, рабочий, продуктивный скот, многолетние насаждения и т.д. </w:t>
      </w:r>
    </w:p>
    <w:p>
      <w:r>
        <w:t xml:space="preserve">С ликвидации СССР наблюдался рост </w:t>
      </w:r>
      <w:hyperlink r:id="rId54">
        <w:r>
          <w:rPr>
            <w:color w:val="0000FF"/>
            <w:u w:val="single"/>
          </w:rPr>
          <w:t>износа</w:t>
        </w:r>
      </w:hyperlink>
      <w:r>
        <w:t xml:space="preserve"> основных фондов (отношение накопленного износа к полной учётной стоимости) с 35% в 1991 г. до 49% в 2014. Затем показатель улучшился, и на конец 2021 года степень износа основных фондов составила 39%.</w:t>
      </w:r>
    </w:p>
    <w:p>
      <w:r>
        <w:t xml:space="preserve">Несмотря на снижение износа с 2014 года, даже текущий показатель, является достаточно высоким. Например по другим </w:t>
      </w:r>
      <w:hyperlink r:id="rId55">
        <w:r>
          <w:rPr>
            <w:color w:val="0000FF"/>
            <w:u w:val="single"/>
          </w:rPr>
          <w:t>странам</w:t>
        </w:r>
      </w:hyperlink>
      <w:r>
        <w:t xml:space="preserve"> БРИКС уровень износа ОПФ не превышает 35%. В самой доходной отрасли производства России – добыче полезных ископаемых – износ самый высокий: более 57 %. </w:t>
      </w:r>
    </w:p>
    <w:p>
      <w:r>
        <w:t>Высокий износ основных фондов грозит долгосрочными и глубокими проблемами: снижение производительности, рост затрат по эксплуатации, снижение качества продукции, ухудшение экологической обстановки, повышенная вредность производства и травматизм.</w:t>
      </w:r>
    </w:p>
    <w:p>
      <w:r>
        <w:t xml:space="preserve">Из-за отсутствия надлежащего обслуживания и обновления основных фондов десятилетиями в России тормозится развитие производительных сил. Из средств производства, созданных в Советском Союзе и находившихся в общественной собственности, «эффективные собственники», под покровительством буржуазного государства, выжимают последние соки, что приводит к чудовищным природным </w:t>
      </w:r>
      <w:hyperlink r:id="rId56">
        <w:r>
          <w:rPr>
            <w:color w:val="0000FF"/>
            <w:u w:val="single"/>
          </w:rPr>
          <w:t>катастрофам</w:t>
        </w:r>
      </w:hyperlink>
      <w:r>
        <w:t xml:space="preserve"> и человеческим </w:t>
      </w:r>
      <w:hyperlink r:id="rId57">
        <w:r>
          <w:rPr>
            <w:color w:val="0000FF"/>
            <w:u w:val="single"/>
          </w:rPr>
          <w:t>жертвам</w:t>
        </w:r>
      </w:hyperlink>
      <w:r>
        <w:t>.</w:t>
      </w:r>
    </w:p>
    <w:p>
      <w:r>
        <w:t>Перекосы в структуре экономики и высокий износ основных фондов вполне укладываются в видение общемирового развития В.В. Путиным:</w:t>
      </w:r>
    </w:p>
    <w:p>
      <w:pPr>
        <w:pStyle w:val="IntenseQuote"/>
      </w:pPr>
      <w:r>
        <w:t>«</w:t>
      </w:r>
      <w:r>
        <w:rPr>
          <w:i/>
        </w:rPr>
        <w:t>Я имею в виду стремительно происходящие глубокие перемены во всем укладе жизни человечества, связанные с формированием того, что принято называть постиндустриальным обществом. Напомню некоторые его основные черты.</w:t>
      </w:r>
      <w:r>
        <w:rPr>
          <w:i/>
        </w:rPr>
        <w:t>Это изменение экономической структуры общества: снижается удельный вес материального производства и возрастает доля вторичного и третичного секторов</w:t>
      </w:r>
      <w:r>
        <w:t>».</w:t>
      </w:r>
    </w:p>
    <w:p>
      <w:r>
        <w:t>Такие обещания Владимира Владимировича успешно выполняются все годы его «правления», а также:</w:t>
      </w:r>
    </w:p>
    <w:p>
      <w:r>
        <w:t>— «последовательная интеграция экономики России в мировые хозяйственные структуры»</w:t>
      </w:r>
    </w:p>
    <w:p>
      <w:r>
        <w:t>— «активная поддержка государством внешнеэкономической деятельности российских предприятий»</w:t>
      </w:r>
    </w:p>
    <w:p>
      <w:r>
        <w:t>— «создание федерального агентства по поддержке экспорта»</w:t>
      </w:r>
    </w:p>
    <w:p>
      <w:r>
        <w:t>— «включение России в международную систему регулирования внешнеэкономической деятельности, в первую очередь в ВТО»</w:t>
      </w:r>
    </w:p>
    <w:p>
      <w:r>
        <w:rPr>
          <w:i/>
        </w:rPr>
        <w:t xml:space="preserve">Из </w:t>
      </w:r>
      <w:hyperlink r:id="rId9">
        <w:r>
          <w:rPr>
            <w:color w:val="0000FF"/>
            <w:u w:val="single"/>
          </w:rPr>
          <w:t>статьи</w:t>
        </w:r>
      </w:hyperlink>
      <w:r>
        <w:rPr>
          <w:i/>
        </w:rPr>
        <w:t xml:space="preserve"> «Россия на рубеже тысячелетий», от 30 декабря 1999 года.</w:t>
      </w:r>
      <w:r>
        <w:br/>
      </w:r>
      <w:r>
        <w:br/>
      </w:r>
      <w:r>
        <w:t>А вот обещания бурного инновационного высокотехнологичного развития, почему-то не осуществляются.</w:t>
      </w:r>
      <w:r>
        <w:br/>
      </w:r>
      <w:r>
        <w:br/>
      </w:r>
      <w:r>
        <w:t xml:space="preserve">Развитие экономики России в данном ключе создало чудовищную </w:t>
      </w:r>
      <w:hyperlink r:id="rId58">
        <w:r>
          <w:rPr>
            <w:color w:val="0000FF"/>
            <w:u w:val="single"/>
          </w:rPr>
          <w:t>импортозависимость</w:t>
        </w:r>
      </w:hyperlink>
      <w:r>
        <w:t>. В 2021 году зависимость по продовольственным товарам составила 40% и 53% — по непродовольственным. По автомобилям зависимость на 39%, машинам и оборудованию — на 58%, лекарствам и медицинским изделиям — на 60%, по одежде — на 82%, компьютерам и электронике — на 87%, обуви — на 88%, а по автозапчастям — на 95%.</w:t>
      </w:r>
    </w:p>
    <w:p>
      <w:r>
        <w:t xml:space="preserve">В </w:t>
      </w:r>
      <w:hyperlink r:id="rId59">
        <w:r>
          <w:rPr>
            <w:color w:val="0000FF"/>
            <w:u w:val="single"/>
          </w:rPr>
          <w:t>статье</w:t>
        </w:r>
      </w:hyperlink>
      <w:r>
        <w:t xml:space="preserve"> «Что случилось с импортозамещением» мы уже рассматривали пути разрешения проблем с импортом из-за санкций. Коротко говоря – осуществляется усугубление импортозависимости от Китая, сопровождается оно экономическим спадом в связи с повышенными издержками на переориентирование поставок и перенос производства. Издержки, разумеется, перекладываются на население за счёт повышения цен.</w:t>
      </w:r>
    </w:p>
    <w:p>
      <w:r>
        <w:t>Импортозависимость – далеко не единственная проблема российской экономики. Состояние промышленности в целом является неудовлетворительным. Количество закрывающихся предприятий вдвое</w:t>
      </w:r>
      <w:hyperlink r:id="rId60">
        <w:r>
          <w:rPr>
            <w:color w:val="0000FF"/>
            <w:u w:val="single"/>
          </w:rPr>
          <w:t xml:space="preserve"> превышает</w:t>
        </w:r>
      </w:hyperlink>
      <w:r>
        <w:t xml:space="preserve"> количество открывающихся.</w:t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3790824"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9082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>Промышленное производство России, % от 1991 года</w:t>
      </w:r>
    </w:p>
    <w:p>
      <w:r>
        <w:t>Наметившийся было рост в начале «нулевых» закончился, и по индексу промышленного производства Россия так и не достигла уровня 1991 года, как по общему производству, так и по наиболее важным отраслям.</w:t>
      </w:r>
    </w:p>
    <w:p>
      <w:r>
        <w:t>Вопреки всем обещаниям и заявлениям стать мощной экономической сверхдержавой, Российская Федерация таковой не стала, но еще и значительно растеряла доставшийся в наследство советский промышленный комплекс.</w:t>
      </w:r>
    </w:p>
    <w:p>
      <w:pPr>
        <w:pStyle w:val="Heading1"/>
      </w:pPr>
      <w:r>
        <w:t xml:space="preserve">Заключение </w:t>
      </w:r>
    </w:p>
    <w:p>
      <w:r>
        <w:t>Время правления Владимира Путина можно условно разделить на два этапа:</w:t>
      </w:r>
      <w:r>
        <w:br/>
      </w:r>
      <w:r>
        <w:br/>
      </w:r>
      <w:r>
        <w:t>1.Восстановительный рост на фоне благоприятной конъюнктуры;</w:t>
      </w:r>
      <w:r>
        <w:br/>
      </w:r>
      <w:r>
        <w:t>2.Стагнация, остановка развития, настоящий период «застоя».</w:t>
      </w:r>
    </w:p>
    <w:p>
      <w:r>
        <w:t xml:space="preserve">Следуя «магистральным путём развития» В.В. Путин завёл Россию в тупик, в десятилетие отсутствия роста. Сохраняя прежнюю модель развития экономики, преодолеть стагнацию невозможно. </w:t>
      </w:r>
    </w:p>
    <w:p>
      <w:r>
        <w:t>При этом с высоких трибун регулярно звучат призывы консолидироваться и сплотиться, что по-сути не меняет текущий капиталистический строй, а лишь приближает к его экстремальной форме, что сулит для трудящихся усиление эксплуатации, сворачивание демократии и вооруженные конфликты, вплоть до мировой войны.</w:t>
      </w:r>
    </w:p>
    <w:p>
      <w:r>
        <w:t>В данной статье мы много раз упомянули Владимира Владимировича Путина, его обещания и программы, то как они исполняются. Увидели мало хорошего и много проблем, но их природа, причина застоя – не личность президента или премьер-министра, а капитализм в его специфических, российских условиях. Не отказавшись от капитализма, Россия не сможет достигнуть успеха и стать процветающей страной, со здоровым и счастливым населением.</w:t>
      </w:r>
    </w:p>
    <w:p>
      <w:r>
        <w:t>Альтернатива капитализму – социализм. Достижения Советского Союза лишь приоткрывают потенциал возможностей человечества, ступившего на по-настоящему магистральный путь развития. Решение проблем России и всех глобальных проблем человечества зависит от того, когда капитализм будет отправлен туда, где ему место: в музей древностей, рядом с рабовладением и феодализмом.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ng.ru/politics/1999-12-30/4_millenium.html" TargetMode="External"/><Relationship Id="rId10" Type="http://schemas.openxmlformats.org/officeDocument/2006/relationships/hyperlink" Target="http://kremlin.ru/events/president/transcripts/21998" TargetMode="External"/><Relationship Id="rId11" Type="http://schemas.openxmlformats.org/officeDocument/2006/relationships/hyperlink" Target="https://yandex.ru/news/quotes/1006" TargetMode="External"/><Relationship Id="rId12" Type="http://schemas.openxmlformats.org/officeDocument/2006/relationships/image" Target="media/image1.png"/><Relationship Id="rId13" Type="http://schemas.openxmlformats.org/officeDocument/2006/relationships/image" Target="media/image2.png"/><Relationship Id="rId14" Type="http://schemas.openxmlformats.org/officeDocument/2006/relationships/hyperlink" Target="https://rosstat.gov.ru/labor_market_employment_salaries" TargetMode="External"/><Relationship Id="rId15" Type="http://schemas.openxmlformats.org/officeDocument/2006/relationships/hyperlink" Target="https://xn----ctbjnaatncev9av3a8f8b.xn--p1ai/%D1%82%D0%B0%D0%B1%D0%BB%D0%B8%D1%86%D1%8B-%D0%B8%D0%BD%D1%84%D0%BB%D1%8F%D1%86%D0%B8%D0%B8" TargetMode="External"/><Relationship Id="rId16" Type="http://schemas.openxmlformats.org/officeDocument/2006/relationships/image" Target="media/image3.png"/><Relationship Id="rId17" Type="http://schemas.openxmlformats.org/officeDocument/2006/relationships/hyperlink" Target="https://www.rbc.ru/economics/11/06/2021/60c35c509a79474d3acd5872" TargetMode="External"/><Relationship Id="rId18" Type="http://schemas.openxmlformats.org/officeDocument/2006/relationships/hyperlink" Target="http://www.gks.ru/free_doc/new_site/population/urov/urov_51g.doc" TargetMode="External"/><Relationship Id="rId19" Type="http://schemas.openxmlformats.org/officeDocument/2006/relationships/image" Target="media/image4.png"/><Relationship Id="rId20" Type="http://schemas.openxmlformats.org/officeDocument/2006/relationships/hyperlink" Target="http://www.consultant.ru/document/cons_doc_LAW_33936/8bf43d584df4ac39ddec19c36e7654dce95bdb62/" TargetMode="External"/><Relationship Id="rId21" Type="http://schemas.openxmlformats.org/officeDocument/2006/relationships/hyperlink" Target="https://rosinfostat.ru/potrebitelskaya-korzina/" TargetMode="External"/><Relationship Id="rId22" Type="http://schemas.openxmlformats.org/officeDocument/2006/relationships/hyperlink" Target="https://www.gazeta.ru/business/2019/11/26/12832904.shtml" TargetMode="External"/><Relationship Id="rId23" Type="http://schemas.openxmlformats.org/officeDocument/2006/relationships/hyperlink" Target="https://www.pnp.ru/economics/potrebitelskuyu-korzinu-priznali-ustarevshey.html" TargetMode="External"/><Relationship Id="rId24" Type="http://schemas.openxmlformats.org/officeDocument/2006/relationships/hyperlink" Target="https://secretmag.ru/news/v-rossii-otkazhutsya-ot-potrebitelskoi-korziny-iz-za-eyo-bespoleznosti.htm" TargetMode="External"/><Relationship Id="rId25" Type="http://schemas.openxmlformats.org/officeDocument/2006/relationships/hyperlink" Target="http://kremlin.ru/events/president/transcripts/23157" TargetMode="External"/><Relationship Id="rId26" Type="http://schemas.openxmlformats.org/officeDocument/2006/relationships/hyperlink" Target="https://rosstat.gov.ru/folder/13721" TargetMode="External"/><Relationship Id="rId27" Type="http://schemas.openxmlformats.org/officeDocument/2006/relationships/hyperlink" Target="https://nonews.co/directory/lists/countries/gdp-health" TargetMode="External"/><Relationship Id="rId28" Type="http://schemas.openxmlformats.org/officeDocument/2006/relationships/hyperlink" Target="https://marketing.rbc.ru/articles/11332/" TargetMode="External"/><Relationship Id="rId29" Type="http://schemas.openxmlformats.org/officeDocument/2006/relationships/image" Target="media/image5.png"/><Relationship Id="rId30" Type="http://schemas.openxmlformats.org/officeDocument/2006/relationships/hyperlink" Target="http://kremlin.ru/events/president/news/18973" TargetMode="External"/><Relationship Id="rId31" Type="http://schemas.openxmlformats.org/officeDocument/2006/relationships/hyperlink" Target="https://www.vedomosti.ru/society/articles/2021/11/29/898151-umershih-antirekord" TargetMode="External"/><Relationship Id="rId32" Type="http://schemas.openxmlformats.org/officeDocument/2006/relationships/image" Target="media/image6.png"/><Relationship Id="rId33" Type="http://schemas.openxmlformats.org/officeDocument/2006/relationships/hyperlink" Target="__GHOST_URL__/medicina-pri-kapitalizme/" TargetMode="External"/><Relationship Id="rId34" Type="http://schemas.openxmlformats.org/officeDocument/2006/relationships/hyperlink" Target="https://www.garant.ru/products/ipo/prime/doc/73755332/" TargetMode="External"/><Relationship Id="rId35" Type="http://schemas.openxmlformats.org/officeDocument/2006/relationships/hyperlink" Target="https://asou-mo.ru/news/06-06-2022-itogi-konkursa-na-denezhnoe-pooshchrenie-luchshikh-uchitelei-v-moskovskoi-oblasti" TargetMode="External"/><Relationship Id="rId36" Type="http://schemas.openxmlformats.org/officeDocument/2006/relationships/hyperlink" Target="https://ug.ru/v-irkutskoj-oblasti-20-luchshim-uchitelyam-vyplatyat-po-100-tysyach-rublej/" TargetMode="External"/><Relationship Id="rId37" Type="http://schemas.openxmlformats.org/officeDocument/2006/relationships/hyperlink" Target="https://saratov.gov.ru/gov/news/15_luchshikh_uchiteley_regiona_poluchili_premii_v_200_tysyach_rubley/?month=01&amp;year=2020&amp;CODE=15_luchshikh_uchiteley_regiona_poluchili_premii_v_200_tysyach_rubley" TargetMode="External"/><Relationship Id="rId38" Type="http://schemas.openxmlformats.org/officeDocument/2006/relationships/hyperlink" Target="https://www.mkchita.ru/social/2020/10/06/luchshie-uchitelya-zabaykalya-poluchili-po-100200-tysyach-rubley.html" TargetMode="External"/><Relationship Id="rId39" Type="http://schemas.openxmlformats.org/officeDocument/2006/relationships/hyperlink" Target="https://rosstat.gov.ru/storage/mediabank/tab3-zpl.xlsx" TargetMode="External"/><Relationship Id="rId40" Type="http://schemas.openxmlformats.org/officeDocument/2006/relationships/hyperlink" Target="https://ruxpert.ru/%D0%A1%D1%82%D0%B0%D1%82%D0%B8%D1%81%D1%82%D0%B8%D0%BA%D0%B0:%D0%A7%D0%B8%D1%81%D0%BB%D0%B5%D0%BD%D0%BD%D0%BE%D1%81%D1%82%D1%8C_%D1%88%D0%BA%D0%BE%D0%BB_%D0%B2_%D0%A0%D0%BE%D1%81%D1%81%D0%B8%D0%B8#2000-2009" TargetMode="External"/><Relationship Id="rId41" Type="http://schemas.openxmlformats.org/officeDocument/2006/relationships/hyperlink" Target="https://ruxpert.ru/%D0%A1%D1%82%D0%B0%D1%82%D0%B8%D1%81%D1%82%D0%B8%D0%BA%D0%B0:%D0%A7%D0%B8%D1%81%D0%BB%D0%B5%D0%BD%D0%BD%D0%BE%D1%81%D1%82%D1%8C_%D1%83%D1%87%D0%B5%D0%BD%D0%B8%D0%BA%D0%BE%D0%B2_%D0%B8_%D1%83%D1%87%D0%B8%D1%82%D0%B5%D0%BB%D0%B5%D0%B9_%D0%B2_%D0%A0%D0%BE%D1%81%D1%81%D0%B8%D0%B8" TargetMode="External"/><Relationship Id="rId42" Type="http://schemas.openxmlformats.org/officeDocument/2006/relationships/image" Target="media/image7.png"/><Relationship Id="rId43" Type="http://schemas.openxmlformats.org/officeDocument/2006/relationships/hyperlink" Target="https://www.gks.ru/bgd/regl/b10_13/IssWWW.exe/Stg/d2/07-62.htm" TargetMode="External"/><Relationship Id="rId44" Type="http://schemas.openxmlformats.org/officeDocument/2006/relationships/hyperlink" Target="https://www.kp.ru/putevoditel/obrazovanie/stipendii-dlya-studentov/" TargetMode="External"/><Relationship Id="rId45" Type="http://schemas.openxmlformats.org/officeDocument/2006/relationships/hyperlink" Target="https://rg.ru/2017/08/23/opros-rossiiane-chashche-vsego-nanimaiut-svoim-detiam-repetitorov-po-matematike.html" TargetMode="External"/><Relationship Id="rId46" Type="http://schemas.openxmlformats.org/officeDocument/2006/relationships/hyperlink" Target="https://postupi.online/journal/novosti-obrazovaniya/roditeli-schitayut-chto-postupit-v-vuz-bez-repetitora-nevozmozhno/?utm_source=google.com&amp;utm_medium=organic&amp;utm_campaign=google.com&amp;utm_referrer=google.com" TargetMode="External"/><Relationship Id="rId47" Type="http://schemas.openxmlformats.org/officeDocument/2006/relationships/hyperlink" Target="https://www.pnp.ru/social/putin-postoyannym-zhilyom-v-2018-2023-godakh-budut-obespecheny-pochti-138-tysyach-voennykh.html" TargetMode="External"/><Relationship Id="rId48" Type="http://schemas.openxmlformats.org/officeDocument/2006/relationships/hyperlink" Target="https://realty-rbc-ru.cdn.ampproject.org/v/s/realty.rbc.ru/amp/news/5fb7bc999a7947bb54fb0475?amp_gsa=1&amp;amp_js_v=a9&amp;usqp=mq331AQKKAFQArABIIACAw%3D%3D#amp_tf=%D0%98%D1%81%D1%82%D0%BE%D1%87%D0%BD%D0%B8%D0%BA%3A%20%251%24s&amp;aoh=16610841763124&amp;referrer=https%3A%2F%2Fwww.google.com&amp;ampshare=https%3A%2F%2Frealty.rbc.ru%2Fnews%2F5fb7bc999a7947bb54fb0475" TargetMode="External"/><Relationship Id="rId49" Type="http://schemas.openxmlformats.org/officeDocument/2006/relationships/hyperlink" Target="https://realty.rbc.ru/news/61fcf92b9a794757ada41ca0" TargetMode="External"/><Relationship Id="rId50" Type="http://schemas.openxmlformats.org/officeDocument/2006/relationships/image" Target="media/image8.png"/><Relationship Id="rId51" Type="http://schemas.openxmlformats.org/officeDocument/2006/relationships/hyperlink" Target="https://science-economy.ru/ru/article/view?id=1013" TargetMode="External"/><Relationship Id="rId52" Type="http://schemas.openxmlformats.org/officeDocument/2006/relationships/hyperlink" Target="https://ruxpert.ru/%D0%9F%D1%80%D0%BE%D0%BC%D1%8B%D1%88%D0%BB%D0%B5%D0%BD%D0%BD%D0%BE%D1%81%D1%82%D1%8C_%D0%A0%D0%BE%D1%81%D1%81%D0%B8%D0%B8" TargetMode="External"/><Relationship Id="rId53" Type="http://schemas.openxmlformats.org/officeDocument/2006/relationships/hyperlink" Target="http://newsruss.ru/doc/index.php/%D0%9E%D0%B1%D1%80%D0%B0%D0%B1%D0%B0%D1%82%D1%8B%D0%B2%D0%B0%D1%8E%D1%89%D0%B0%D1%8F_%D0%BF%D1%80%D0%BE%D0%BC%D1%8B%D1%88%D0%BB%D0%B5%D0%BD%D0%BD%D0%BE%D1%81%D1%82%D1%8C_%D0%A0%D0%BE%D1%81%D1%81%D0%B8%D0%B8" TargetMode="External"/><Relationship Id="rId54" Type="http://schemas.openxmlformats.org/officeDocument/2006/relationships/hyperlink" Target="https://rosstat.gov.ru/folder/14304" TargetMode="External"/><Relationship Id="rId55" Type="http://schemas.openxmlformats.org/officeDocument/2006/relationships/hyperlink" Target="https://rg-ru.cdn.ampproject.org/v/s/rg.ru/amp/2011/07/05/iznos.html?amp_gsa=1&amp;amp_js_v=a9&amp;usqp=mq331AQKKAFQArABIIACAw%3D%3D#amp_tf=%D0%98%D1%81%D1%82%D0%BE%D1%87%D0%BD%D0%B8%D0%BA%3A%20%251%24s&amp;aoh=16582248602114&amp;referrer=https%3A%2F%2Fwww.google.com&amp;ampshare=https%3A%2F%2Frg.ru%2F2011%2F07%2F05%2Fiznos.html" TargetMode="External"/><Relationship Id="rId56" Type="http://schemas.openxmlformats.org/officeDocument/2006/relationships/hyperlink" Target="https://www.rbc.ru/photoreport/03/06/2020/5ed7b4ac9a794710786cc0d1" TargetMode="External"/><Relationship Id="rId57" Type="http://schemas.openxmlformats.org/officeDocument/2006/relationships/hyperlink" Target="__GHOST_URL__/tragediya-na-shaxte-listvyazhnaya-pochemu-kapitalizm-ubivaet-rabochix/" TargetMode="External"/><Relationship Id="rId58" Type="http://schemas.openxmlformats.org/officeDocument/2006/relationships/hyperlink" Target="https://www.vedomosti.ru/economics/articles/2022/02/01/907191-importozavisimost-rossii" TargetMode="External"/><Relationship Id="rId59" Type="http://schemas.openxmlformats.org/officeDocument/2006/relationships/hyperlink" Target="__GHOST_URL__/chto-sluchilos-s-importozameshheniem/" TargetMode="External"/><Relationship Id="rId60" Type="http://schemas.openxmlformats.org/officeDocument/2006/relationships/hyperlink" Target="https://www.rbc.ru/newspaper/2019/06/07/5cf7bc9b9a79474f236c46a3" TargetMode="External"/><Relationship Id="rId6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