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россиян перед банками продолжают расти</w:t>
      </w:r>
    </w:p>
    <w:p>
      <w:pPr/>
      <w:r>
        <w:t>2023-04-28</w:t>
      </w:r>
    </w:p>
    <w:p>
      <w:pPr/>
      <w:r>
        <w:t>1 мин. на чтение</w:t>
      </w:r>
    </w:p>
    <w:p>
      <w:r>
        <w:t xml:space="preserve">Среднедушевой просроченный розничный долг россиян перед банками за три года </w:t>
      </w:r>
      <w:hyperlink r:id="rId9">
        <w:r>
          <w:rPr>
            <w:color w:val="0000FF"/>
            <w:u w:val="single"/>
          </w:rPr>
          <w:t>вырос</w:t>
        </w:r>
      </w:hyperlink>
      <w:r>
        <w:t xml:space="preserve"> в 1,5 раза и превысил 7,6 тысячи рублей.</w:t>
      </w:r>
    </w:p>
    <w:p>
      <w:r>
        <w:t>При этом в Ленинградской области долги выросли на 79% до 8 913 рублей, а в Петербурге — на 49% до 7 594 рублей. Максимальный показатель зафиксирован в Севастополе (+197%) и Крыму (+185%), минимальный — в Ингушетии (+19%) и Бурятии (+23%).</w:t>
      </w:r>
    </w:p>
    <w:p>
      <w:r>
        <w:t>По данным Банка России, на начало марта общая просроченная задолженность россиян перед банками составила 1109 млрд рублей. По прогнозам экспертов, если динамика продолжится, в будущем возрастёт число банкротств физических лиц.</w:t>
      </w:r>
    </w:p>
    <w:p>
      <w:r>
        <w:t>Пока с экранов телевизора говорят о повышении благосостояния населения, в действительности положение рабочих год от года только ухудшается. Тяжёлые условия жизни вынуждают трудящихся влезать в долги для поддержания качества жизни, но на деле это ещё больше загоняет рабочих в тупик.</w:t>
      </w:r>
    </w:p>
    <w:p>
      <w:r>
        <w:t>При сохранении господства капитализма, ни о каком благосостоянии для всего общества не может быть и речи. Только построение социалистического государства, отвечающего интересам рабочего класса, руководимого его лучшими представителями — коммунистической партией, даст такую возможность. Лишь при таких условиях станет возможным достижение достойного благосостояния трудящихся.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«Долги петербуржцев перед банками за три года выросли почти на 50%»</w:t>
        </w:r>
      </w:hyperlink>
      <w:r>
        <w:t xml:space="preserve"> от 24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95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