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Деградация и вымирание регионов России</w:t>
      </w:r>
    </w:p>
    <w:p>
      <w:pPr/>
      <w:r>
        <w:t>2023-03-10</w:t>
      </w:r>
    </w:p>
    <w:p>
      <w:pPr/>
      <w:r>
        <w:t>2 мин. на чтение</w:t>
      </w:r>
    </w:p>
    <w:p>
      <w:r>
        <w:t xml:space="preserve">Стало </w:t>
      </w:r>
      <w:hyperlink r:id="rId9">
        <w:r>
          <w:rPr>
            <w:color w:val="0000FF"/>
            <w:u w:val="single"/>
          </w:rPr>
          <w:t>известно</w:t>
        </w:r>
      </w:hyperlink>
      <w:r>
        <w:t>, что город Инта, находящийся в республике Коми, занял первое место в рейтинге городов России с самым дешевым вторичным жильем. Согласно сообщениям РИА Недвижимость и сервиса «Домклик» минимальная цена квартиры здесь составляет всего 135 тысяч рублей. Также в тройке «лидеров» Воркута, где трехкомнатную квартиру готовы отдать за 160 тысяч рублей.</w:t>
      </w:r>
    </w:p>
    <w:p>
      <w:r>
        <w:t xml:space="preserve">На подъеме этого рейтинга особенно отчетливо виден контраст между развитыми центральными регионами, где за 1 кв. метр жилья просят в среднем </w:t>
      </w:r>
      <w:hyperlink r:id="rId10">
        <w:r>
          <w:rPr>
            <w:color w:val="0000FF"/>
            <w:u w:val="single"/>
          </w:rPr>
          <w:t>около 250 тыс. рублей</w:t>
        </w:r>
      </w:hyperlink>
      <w:r>
        <w:t>, и получают, быстро опустевают в России.</w:t>
      </w:r>
    </w:p>
    <w:p>
      <w:r>
        <w:t>Так, за период с 2016 по 2019 гг. лишь в 25 регионах численность населения выросла, в остальных 60 — сократилась. При этом контрольный отток отмечен в 59 регионах страны, наибольшее количество — в Дагестане, Омской и Оренбургской областях, Коми и Алтайском крае.</w:t>
      </w:r>
    </w:p>
    <w:p>
      <w:pPr>
        <w:pStyle w:val="IntenseQuote"/>
      </w:pPr>
      <w:r>
        <w:rPr>
          <w:b/>
        </w:rPr>
        <w:t>«</w:t>
      </w:r>
      <w:r>
        <w:t>Анализ показателей свидетельствует об устойчивом росте населения в столичных и экономически развитых субъектах РФ с высоким уровнем жизни, крупных агломерациях, значительно прирастающих за счет миграции, активно развивающихся регионов Кавказа и Крыма, а также национальных республик с традиционно высоким уровнем рождаемости»</w:t>
      </w:r>
      <w:r>
        <w:rPr>
          <w:b/>
        </w:rPr>
        <w:t>,</w:t>
      </w:r>
      <w:r>
        <w:t xml:space="preserve"> — </w:t>
      </w:r>
      <w:hyperlink r:id="rId11">
        <w:r>
          <w:rPr>
            <w:color w:val="0000FF"/>
            <w:u w:val="single"/>
          </w:rPr>
          <w:t>выявлено</w:t>
        </w:r>
      </w:hyperlink>
      <w:r>
        <w:t>.</w:t>
      </w:r>
    </w:p>
    <w:p>
      <w:r>
        <w:t>Лидерами по проверке прироста комиссии стали Москва и Подмосковье, Санкт-Петербург и Ленинградская область, а также Краснодарский край.</w:t>
      </w:r>
    </w:p>
    <w:p>
      <w:r>
        <w:t>В подобной тенденции нет ничего удивительного. Отток населения в столичные регионы вызван в первую очередь стремительным сокращением числа рабочих мест в провинции. Трудящиеся бегут от безработицы в города-миллионники.</w:t>
      </w:r>
    </w:p>
    <w:p>
      <w:r>
        <w:t xml:space="preserve">Интересны заявления специалистов в области демографии. Так, например, экономист Александр Щербаков не только </w:t>
      </w:r>
      <w:hyperlink r:id="rId12">
        <w:r>
          <w:rPr>
            <w:color w:val="0000FF"/>
            <w:u w:val="single"/>
          </w:rPr>
          <w:t>называет</w:t>
        </w:r>
      </w:hyperlink>
      <w:r>
        <w:t xml:space="preserve"> столь явную внутреннюю миграцию серьезной проблемой, но и призывает «возродить практику, существовавшую еще в Советском союзе».</w:t>
      </w:r>
    </w:p>
    <w:p>
      <w:r>
        <w:t>Вряд ли уважаемый эксперт понимает, что развитие отдаленных регионов, происходившее в СССР, неотделимо от социалистического планового хозяйства.</w:t>
      </w:r>
    </w:p>
    <w:p>
      <w:r>
        <w:t>Невозможно возродить «советскую практику» в условиях рыночной экономики, ведь причина вымирания российских регионов лежит в самой основе капиталистической системы.</w:t>
      </w:r>
    </w:p>
    <w:p>
      <w:r>
        <w:t>Далеко в прошлом остались масштабные стройки, когда в чистом поле или посреди тайги возводились новые города и заводы. За прошедшие с развала Советского Союза 30 лет, они пришли в упадок: закрываются градообразующие предприятия, больницы и школы, дворцы культуры, аэропорты. И трудящиеся, лишенные работы, социального обеспечения и культурного досуга вынуждены бежать в мегаполисы в поисках работы.</w:t>
      </w:r>
    </w:p>
    <w:p>
      <w:r>
        <w:t>И, несмотря на множество громких заявлений, буржуазное государство не препятствует этому, ведь капиталистам выгодно подобное положение вещей. За счет высокой концентрации трудящихся они обостряют конкуренцию за рабочие места, что дает им возможность многократно усиливать эксплуатацию.</w:t>
      </w:r>
    </w:p>
    <w:p>
      <w:r>
        <w:t>Помимо этого, вымирание регионов играет на руку буржуазии, увеличивая размер заработной платы до размеров, ведь приехавшие в крупные города сельские жители готовы работать за меньшую плату, потребляющие городские трудящиеся.</w:t>
      </w:r>
    </w:p>
    <w:p>
      <w:r>
        <w:t>Только социалистическая система высвобождения противоречия между мегаполисами и провинциями, создающая возможность для развития развивающейся ситуации, действующей в прекращении трудящихся. Капитализм же может предложить большинству регионов лишь деградацию и неминуемое запустение.</w:t>
      </w:r>
    </w:p>
    <w:p>
      <w:r>
        <w:rPr>
          <w:b/>
        </w:rPr>
        <w:t>Источники</w:t>
      </w:r>
    </w:p>
    <w:p>
      <w:r>
        <w:t xml:space="preserve">РИА Недвижимость – </w:t>
      </w:r>
      <w:hyperlink r:id="rId9">
        <w:r>
          <w:rPr>
            <w:color w:val="0000FF"/>
            <w:u w:val="single"/>
          </w:rPr>
          <w:t>«Самая дешевая квартира в России продается всего за 135 тысяч рублей»</w:t>
        </w:r>
      </w:hyperlink>
      <w:r>
        <w:t xml:space="preserve"> от 8 февраля 2023 г.</w:t>
      </w:r>
    </w:p>
    <w:p>
      <w:r>
        <w:t xml:space="preserve">РИА Новости – </w:t>
      </w:r>
      <w:hyperlink r:id="rId11">
        <w:r>
          <w:rPr>
            <w:color w:val="0000FF"/>
            <w:u w:val="single"/>
          </w:rPr>
          <w:t>«Названы регионы — лидеры по приросту и убыли населения»</w:t>
        </w:r>
      </w:hyperlink>
      <w:r>
        <w:t xml:space="preserve"> от 22 апреля 2019 г.</w:t>
      </w:r>
    </w:p>
    <w:p>
      <w:r>
        <w:t xml:space="preserve">Лента — </w:t>
      </w:r>
      <w:hyperlink r:id="rId12">
        <w:r>
          <w:rPr>
            <w:color w:val="0000FF"/>
            <w:u w:val="single"/>
          </w:rPr>
          <w:t>«Демограф предрек вымирания российских регионов в ближайшие годы»</w:t>
        </w:r>
      </w:hyperlink>
      <w:r>
        <w:t xml:space="preserve"> от 25 августа 2021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realty.ria.ru/20230208/tseny-1850336482.html" TargetMode="External"/><Relationship Id="rId10" Type="http://schemas.openxmlformats.org/officeDocument/2006/relationships/hyperlink" Target="https://www.irn.ru/gd/" TargetMode="External"/><Relationship Id="rId11" Type="http://schemas.openxmlformats.org/officeDocument/2006/relationships/hyperlink" Target="https://ria.ru/20190422/1552915389.html" TargetMode="External"/><Relationship Id="rId12" Type="http://schemas.openxmlformats.org/officeDocument/2006/relationships/hyperlink" Target="https://lenta.ru/news/2021/08/25/vnutr_migrac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