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недвижимость вновь растут</w:t>
      </w:r>
    </w:p>
    <w:p>
      <w:pPr/>
      <w:r>
        <w:t>2022-04-26</w:t>
      </w:r>
    </w:p>
    <w:p>
      <w:pPr/>
      <w:r>
        <w:t>1 мин. на чтение</w:t>
      </w:r>
    </w:p>
    <w:p>
      <w:r>
        <w:t>Несмотря на то, что в марте покупательская активность упала почти в 1,5 раза, цены на первичную недвижимость в крупных городах выросли на 3%.</w:t>
      </w:r>
    </w:p>
    <w:p>
      <w:r>
        <w:t>По оценкам компании «Этажи», в среднем новостройки в России сейчас стоят 101,12 тыс. руб. за кв. м., это на 4% выше показателя марта 2022 года и на 28,1% превышает значение апреля прошлого года.</w:t>
      </w:r>
    </w:p>
    <w:p>
      <w:r>
        <w:t>Наибольший рост можно увидеть в Воронеже и Казани, где средняя цены на новостройку выросла на 7%. В Санкт-Петербурге на 6%, в Уфе на 4,1%. Лидером, естественно, остаётся Москва, где квадратный метр жилья можно купить за 315 тысяч рублей.</w:t>
      </w:r>
    </w:p>
    <w:p>
      <w:r>
        <w:t>Тут, к сожалению, нет ничего удивительного: в первую очередь тяготы любого кризиса ощущают на себе трудящиеся. Цель капитализма – это максимизация прибыли за счет рабочих, которые даже спустя долгие годы работы не могут позволить купить себе жилье и вынуждены залезать в ипотечное рабство.</w:t>
      </w:r>
    </w:p>
    <w:p>
      <w:r>
        <w:t>Источник: Коммерсантъ — “Новостройки растут в цене” от 24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