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Богатства принадлежат не народу</w:t>
      </w:r>
    </w:p>
    <w:p>
      <w:pPr/>
      <w:r>
        <w:t>2023-01-27</w:t>
      </w:r>
    </w:p>
    <w:p>
      <w:pPr/>
      <w:r>
        <w:t>4 мин. на чтение</w:t>
      </w:r>
    </w:p>
    <w:p>
      <w:r>
        <w:t>Исследователи объединения Oxfam, занимающегося проблемами бедности в мире, в своём докладе, приуроченном к открытию недавно прошедшего Давосского экономического форума, заявили, что две трети (63%) от всех вновь накопленных с 2020 г. личных богатств в мире приходится всего на 1% населения планеты.</w:t>
      </w:r>
    </w:p>
    <w:p>
      <w:r>
        <w:t>В докладе утверждается, что в 2022 г. росту капиталов богатейших людей мира способствовало подорожание продовольствия и энергоносителей, при этом состояние этих людей увеличивалось на $2,7 млрд каждый день. Было также озвучено, что на этом фоне 800 млн человек ежедневно ложатся спать голодными, а по меньшей мере у 1,7 млрд работников по всему миру зарплата не поспевает за ростом инфляции, от чего страдают их возможности покупать еду и оплачивать электричество.</w:t>
      </w:r>
    </w:p>
    <w:p>
      <w:r>
        <w:t>По мнению Oxfam, «чрезвычайная концентрация богатства подрывает экономический рост, коррумпирует политику и СМИ, разъедает демократию и способствует политической поляризации».</w:t>
      </w:r>
    </w:p>
    <w:p>
      <w:r>
        <w:t>Бороться с вышеописанным неравенством Oxfam предлагает систематическим широкомасштабным увеличением налогообложения сверхбогатых людей, посчитав, что введение пятипроцентного дополнительного налога на состояние миллиардеров и мультимиллионеров позволит избавить от нищеты 2 млрд людей, а также профинансирует «глобальный план по ликвидации голода».</w:t>
      </w:r>
    </w:p>
    <w:p>
      <w:r>
        <w:t>Надо сказать, что организация Oxfam и на экономическом форуме в 2020 г. уже представляла доклад о том, что в 2019 г. 1% богатых людей обладает капиталом, который по совокупности превосходит доходы 6,9 млрд человек, а одной из причин такого накопления эксперты называли уклонение от налогов. Отмечалось, что по оценкам Всемирного банка, если собирать с богатых людей лишние 0,5% налогов в течение 10 лет, то это позволит создать по всему миру около 117 млн новых рабочих мест в сферах образования, здравоохранения и помощи пенсионерам.</w:t>
      </w:r>
    </w:p>
    <w:p>
      <w:r>
        <w:t>Также на Давосском форуме выступил Генеральный директор Международной организации труда Жильбер Хунгбо, который сообщил, что по оценкам организации, более 200 млн человек по всему миру будут зарабатывать в текущем году менее $1,9 в день, с трудом оплачивая самое необходимое, а общее число безработных возрастет с 205 млн до 208 млн человек.</w:t>
      </w:r>
    </w:p>
    <w:p>
      <w:r>
        <w:t>Россия, по данным исследований Credit Suisse, в 2018 г. занимала второе место в мире по уровню концентрации богатства, уступая только Таиланду. Аналитики отмечали, что на долю 10% состоятельных граждан приходилось 82% всего личного капитала страны.</w:t>
      </w:r>
    </w:p>
    <w:p>
      <w:r>
        <w:t>К вышесказанному стоит добавить, что проводимый некоторыми СМИ анализ возможностей так называемого «налога на богатство», или, иначе, прогрессивного налога, как панацеи от бедности, сталкивается, как пишут, со «скептическим отношением» к данному налогу со стороны ряда экономистов и политиков. Эксперты указывают, что данная инициатива плохо приживается в развитых странах, практически не приводит к прогнозируемым результатам и опыт большинства развитых стран говорит, что получаемые от введения такого налога сборы не соответствуют ожиданиям и не вносят значимый вклад в экономику государств.</w:t>
      </w:r>
    </w:p>
    <w:p>
      <w:r>
        <w:t>В России прогрессивный налог не вводили, однако правительство в лице президента в 2020 г., например, определяло борьбу с бедностью в качестве одного из трех основных социально-экономических проектов и предлагало следующие меры по снижению бедности:</w:t>
      </w:r>
    </w:p>
    <w:p>
      <w:pPr>
        <w:pStyle w:val="ListBullet"/>
      </w:pPr>
      <w:r>
        <w:t>обеспечение пособий для малоимущих семей, в которых воспитываются дети до 7-летнего возраста;</w:t>
      </w:r>
    </w:p>
    <w:p>
      <w:pPr>
        <w:pStyle w:val="ListBullet"/>
      </w:pPr>
      <w:r>
        <w:t>преодоление демографического спада благодаря повышению материнского капитала и выделение его на одного ребенка;</w:t>
      </w:r>
    </w:p>
    <w:p>
      <w:pPr>
        <w:pStyle w:val="ListBullet"/>
      </w:pPr>
      <w:r>
        <w:t>уменьшение налогов для организаций с целью «стимулирования вложений в реальный экономический сектор».</w:t>
      </w:r>
    </w:p>
    <w:p>
      <w:r>
        <w:t>При этом в первом квартале 2022 г., по данным Росстата численность населения России с доходами ниже границы бедности достигла 20,9 млн человек, или 14,3% жителей страны.</w:t>
      </w:r>
    </w:p>
    <w:p>
      <w:r>
        <w:t>По мере нарастания основного противоречия капитализма между трудом и капиталом и, соответственно, роста проблемы неравенства, буржуазные чиновники, учёные, экономисты и благотворительные организации выражают озабоченность ростом бедности и нищеты.</w:t>
      </w:r>
    </w:p>
    <w:p>
      <w:r>
        <w:t>Из года в год предлагаются «прогрессивные» методы борьбы с бедностью и «улучшения социально-экономического благополучия»  граждан. Методы эти, в общем, никогда не выходят за рамки предложений о прогрессивном налогообложении, различных благотворительных субсидий и «стимулирования» организаций к повышению зарплат, путём снижения налогов.</w:t>
      </w:r>
    </w:p>
    <w:p>
      <w:r>
        <w:t>Но могут ли эти методы быть эффективными в условиях капиталистической системы? Нет, не могут: в силу закономерностей устройства капиталистической системы.</w:t>
      </w:r>
    </w:p>
    <w:p>
      <w:r>
        <w:t>Основной особенностью этого устройства является то, что она устроена для обеспечения интересов именно того 1% населения планеты, речь о которых шла в начале и которые, во всё возрастающем размере, аккумулирует у себя материальные богатства. Богатства, получаемые путем эксплуатации в качестве рабочей силы именно тех, кто в этот процент не входит, а входит в оставшиеся сотни миллионов и миллиарды трудящихся, жизнь которых, в столь же возрастающем темпе ухудшается.</w:t>
      </w:r>
    </w:p>
    <w:p>
      <w:r>
        <w:t>Именно поэтому, если у вышеназванного 1% «подорожание продовольствия и энергоносителей» в мире приводит к ежедневным миллиардным увеличениям их состояния, то с другой стороны «800 млн человек ежедневно ложатся спать голодными, а по меньшей мере у 1,7 млрд работников по всему миру зарплата не поспевает за ростом инфляции, от чего страдают их возможности покупать еду и оплачивать электричество».</w:t>
      </w:r>
    </w:p>
    <w:p>
      <w:r>
        <w:t>Ставят ли буржуазные правительства, благотворительные организации и научные сообщества вопрос, что экономическую систему, порождающую подобную несправедливость, надо менять? Нет, такого вопроса ими не ставится. Ведь капиталистическая система кормит и обеспечивает благосостояние самих буржуазных правительств, благотворительных организаций и научных сообществ. И будет обеспечивать до тех пор, пока их выводы и предложения укладываются в рамки этой системы, не противоречат им, не предлагают её смены.</w:t>
      </w:r>
    </w:p>
    <w:p>
      <w:r>
        <w:t>А изображение всеми перечисленными представителями буржуазии озабоченности судьбами беднеющих и умирающих трудящихся – это лишь неотъемлемая часть игры, цель которой держать граждан в неведении относительно истинных причин их тяжёлого положения и давать постоянную надежду на улучшение ситуации в будущем.</w:t>
      </w:r>
      <w:r>
        <w:br/>
      </w:r>
      <w:r>
        <w:t>Правда для миллионов людей, умирающих уже сейчас от нищеты, голода и в вооруженных конфликтах, развязанных капиталистическими державами – это будущее никогда не наступит.</w:t>
      </w:r>
    </w:p>
    <w:p>
      <w:r>
        <w:t xml:space="preserve">Источники: Форбс – </w:t>
      </w:r>
      <w:hyperlink r:id="rId9">
        <w:r>
          <w:rPr>
            <w:color w:val="0000FF"/>
            <w:u w:val="single"/>
          </w:rPr>
          <w:t>«Эксперты сообщили о концентрации большей части накоплений с 2020 года у 1% людей»</w:t>
        </w:r>
      </w:hyperlink>
      <w:r>
        <w:t xml:space="preserve"> от 16 января 2023 г.</w:t>
      </w:r>
    </w:p>
    <w:p>
      <w:r>
        <w:t xml:space="preserve">ТАСС – </w:t>
      </w:r>
      <w:hyperlink r:id="rId10">
        <w:r>
          <w:rPr>
            <w:color w:val="0000FF"/>
            <w:u w:val="single"/>
          </w:rPr>
          <w:t>«Глава МОТ: более 200 млн занятых в мире будут жить за чертой бедности в 2023 году»</w:t>
        </w:r>
      </w:hyperlink>
      <w:r>
        <w:t xml:space="preserve"> от 18 января 2023 г.</w:t>
      </w:r>
    </w:p>
    <w:p>
      <w:r>
        <w:t xml:space="preserve">HASSLE – </w:t>
      </w:r>
      <w:hyperlink r:id="rId11">
        <w:r>
          <w:rPr>
            <w:color w:val="0000FF"/>
            <w:u w:val="single"/>
          </w:rPr>
          <w:t>«Налог на богатство: что с ним не так и почему его не вводят в России»</w:t>
        </w:r>
      </w:hyperlink>
      <w:r>
        <w:t xml:space="preserve"> от 23 апреля 2020 г.</w:t>
      </w:r>
    </w:p>
    <w:p>
      <w:r>
        <w:t xml:space="preserve">Взгляд - </w:t>
      </w:r>
      <w:hyperlink r:id="rId12">
        <w:r>
          <w:rPr>
            <w:color w:val="0000FF"/>
            <w:u w:val="single"/>
          </w:rPr>
          <w:t>«Россия сделала серьезный шаг для борьбы с бедностью»</w:t>
        </w:r>
      </w:hyperlink>
      <w:r>
        <w:t xml:space="preserve"> от 16 января 2020 г.</w:t>
      </w:r>
    </w:p>
    <w:p>
      <w:r>
        <w:t xml:space="preserve">Информационный ресурс  VisaSam.ru – </w:t>
      </w:r>
      <w:hyperlink r:id="rId13">
        <w:r>
          <w:rPr>
            <w:color w:val="0000FF"/>
            <w:u w:val="single"/>
          </w:rPr>
          <w:t>«Уровень бедности в России в 2023 году»</w:t>
        </w:r>
      </w:hyperlink>
      <w:r>
        <w:t xml:space="preserve"> от 20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milliardery/483792-eksperty-soobsili-o-koncentracii-bol-sej-casti-nakoplenij-s-2020-goda-u-1-ludej" TargetMode="External"/><Relationship Id="rId10" Type="http://schemas.openxmlformats.org/officeDocument/2006/relationships/hyperlink" Target="https://tass.ru/ekonomika/16827663" TargetMode="External"/><Relationship Id="rId11" Type="http://schemas.openxmlformats.org/officeDocument/2006/relationships/hyperlink" Target="https://hussle.ru/nalog-na-bogatstvo-chto-s-nim-ne-tak-i-pochemu-ego-ne-vvodyat-v-rossii/" TargetMode="External"/><Relationship Id="rId12" Type="http://schemas.openxmlformats.org/officeDocument/2006/relationships/hyperlink" Target="https://vz.ru/economy/2020/1/16/1018277.html" TargetMode="External"/><Relationship Id="rId13" Type="http://schemas.openxmlformats.org/officeDocument/2006/relationships/hyperlink" Target="https://visasam.ru/russia/goroda/bednost-v-ros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