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Банкротов в России становится всё больше</w:t>
      </w:r>
    </w:p>
    <w:p>
      <w:pPr/>
      <w:r>
        <w:t>2023-12-11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данным</w:t>
        </w:r>
      </w:hyperlink>
      <w:r>
        <w:t xml:space="preserve"> Объединенного кредитного бюро (ОКБ) на ноябрь 2023 года, около 9,79 млн или примерно 20% всех клиентов банков и микрофинансовых организаций (МФО) столкнулись с угрозой потенциального банкротства, как сообщает "Коммерсант" со ссылкой на статистику бюро.</w:t>
      </w:r>
    </w:p>
    <w:p>
      <w:r>
        <w:t>Согласно данным ОКБ, количество физических лиц с просрочками по кредитам и займам более 90 дней, а также их общая задолженность с учетом процентов, увеличились на 11% по сравнению с предыдущим годом. Общий долг 9,79 млн заемщиков, находящихся в рискованной зоне, составляет 6,33 триллиона рублей. Годом ранее, согласно данным бюро, таких клиентов было 8,81 миллиона с общей задолженностью 5,68 триллиона рублей.</w:t>
      </w:r>
    </w:p>
    <w:p>
      <w:r>
        <w:t>Директор по риск-методологии и дата-аналитике ОКБ Николай Филиппов пояснил газете, что это не обязательно означает банкротство для всех заемщиков с просрочками более 90 дней, но некоторые домохозяйства находятся в зоне риска.</w:t>
      </w:r>
    </w:p>
    <w:p>
      <w:r>
        <w:t>Секторы микрофинансирования и необеспеченного потребительского кредитования в основном сталкиваются с ростом банкротств, сообщили участники рынка. Параллельно увеличивается доля молодой просрочки, поскольку кредиторы стремятся продать проблемные долги до того, как должники прибегнут к процедуре банкротства, а коллекторы предпочитают приобретать портфели с низким уровнем потенциального банкротства.</w:t>
      </w:r>
    </w:p>
    <w:p>
      <w:r>
        <w:t>С начала текущего года процедуру банкротства прошли 249,9 тыс. должников. Это увеличение на 28,8% по сравнению с аналогичным периодом 2022 года. В 2020 году количество финансово-несостоятельных граждан выросло на 72,6%, в 2021 году — на 62%, в 2022 году — на 44,2%.</w:t>
      </w:r>
    </w:p>
    <w:p>
      <w:r>
        <w:t>Эксперт проекта "За права заемщиков" Народного фронта Михаил Алексеев предсказывает, что в ближайшие год-два количество заявлений на судебное банкротство увеличится примерно на 30%. Он отмечает, что в условиях сложной финансово-экономической ситуации, общего увеличения уровня кредитования и числа заемщиков с долговой нагрузкой свыше 80%, а также с уровнем просрочек, спрос на судебные процедуры будет продолжать расти.</w:t>
      </w:r>
    </w:p>
    <w:p>
      <w:r>
        <w:t>Из статистики видно, что всего за год количество банкротов увеличилось на целый миллион человек, доля нищих людей, не способных выплачивать по кредитам растёт год к году. И виной тому не ковидные ограничения, на которые правящий класс любит списывать экономические проблемы. Население беднеет из-за увеличения инфляции во всех секторах экономики вследствие экономических санкций, внутренней и внешней политики российской олигархии и бюрократии.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«ОКБ оценило количество потенциальных банкротов в России»</w:t>
        </w:r>
      </w:hyperlink>
      <w:r>
        <w:t xml:space="preserve"> от 30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30/11/2023/65683a4c9a7947860ef26e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